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120B" w14:textId="77777777" w:rsidR="00B7483B" w:rsidRPr="000B59AF" w:rsidRDefault="00B7483B" w:rsidP="002B75D1">
      <w:pPr>
        <w:jc w:val="center"/>
        <w:rPr>
          <w:rFonts w:ascii="Cambria" w:hAnsi="Cambria" w:cstheme="minorHAnsi"/>
          <w:b/>
          <w:sz w:val="28"/>
          <w:szCs w:val="28"/>
          <w:lang w:val="sq-AL"/>
        </w:rPr>
      </w:pPr>
    </w:p>
    <w:p w14:paraId="73E91EDF" w14:textId="5397EC1E" w:rsidR="002B75D1" w:rsidRPr="000B59AF" w:rsidRDefault="002B75D1" w:rsidP="002B75D1">
      <w:pPr>
        <w:jc w:val="center"/>
        <w:rPr>
          <w:rFonts w:ascii="Cambria" w:hAnsi="Cambria" w:cstheme="minorHAnsi"/>
          <w:b/>
          <w:sz w:val="28"/>
          <w:szCs w:val="28"/>
          <w:lang w:val="sq-AL"/>
        </w:rPr>
      </w:pPr>
      <w:r w:rsidRPr="000B59AF">
        <w:rPr>
          <w:rFonts w:ascii="Cambria" w:hAnsi="Cambria" w:cstheme="minorHAnsi"/>
          <w:b/>
          <w:sz w:val="28"/>
          <w:szCs w:val="28"/>
          <w:lang w:val="sq-AL"/>
        </w:rPr>
        <w:t>Termat e Referencës</w:t>
      </w:r>
    </w:p>
    <w:p w14:paraId="55F555CA" w14:textId="5D6AE1B3" w:rsidR="009F685C" w:rsidRPr="000B59AF" w:rsidRDefault="009F685C" w:rsidP="002B75D1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 xml:space="preserve">Trajner/e për ngritje të kapaciteteve në </w:t>
      </w:r>
      <w:proofErr w:type="spellStart"/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avokim</w:t>
      </w:r>
      <w:proofErr w:type="spellEnd"/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 xml:space="preserve"> për grupet e fëmijëve ROR dhe AKF </w:t>
      </w:r>
    </w:p>
    <w:p w14:paraId="5B4ADC06" w14:textId="56A6BEDF" w:rsidR="002B75D1" w:rsidRPr="000B59AF" w:rsidRDefault="002B75D1" w:rsidP="002B75D1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Hyrje</w:t>
      </w:r>
    </w:p>
    <w:p w14:paraId="5B0DB43B" w14:textId="77777777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Syri i Vizionit (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) është regjistruar zyrtarisht si organizatë joqeveritare lokale në shtator të vitit 2001, por ka filluar të funksionojë edhe më herët, që nga viti 1999, si Organizatë e Bazuar në Komunitet (CBO) në komunën e Pejës.</w:t>
      </w:r>
    </w:p>
    <w:p w14:paraId="50718985" w14:textId="37C815A6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Që nga themelimi, motoja e organizatës ka qenë: “Mendo globalisht, vepro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lokalisht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”, parim të cilit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i ka qëndruar vazhdimisht besnik në punën dhe angazhimin e saj.</w:t>
      </w:r>
    </w:p>
    <w:p w14:paraId="2EB584C4" w14:textId="77777777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Vizioni ynë: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Organizatë që realizon veprime lokale të bazuara në praktikat më të mira</w:t>
      </w:r>
    </w:p>
    <w:p w14:paraId="04B317B1" w14:textId="77777777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Misioni ynë: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 Mbështetja e komunitetit përmes informimit,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avokimit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, vetëdijesimit dhe ngritjes së kapaciteteve të individëve, grupeve joformale, organizatave, institucioneve, rrjeteve dhe donatorëve.</w:t>
      </w:r>
    </w:p>
    <w:p w14:paraId="10B5DEDD" w14:textId="77777777" w:rsidR="004E1D07" w:rsidRDefault="003012A6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Vlerat tona: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Respektimi i të gjithëve pa dallim, puna në ekip dhe ndihma ndaj njëri tjetrit, hapësira e veprimi për vullnetarët, besimi dhe përgjegjshmëria, qasja bashkëpunuese dhe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gjithëpërfshirja</w:t>
      </w:r>
      <w:proofErr w:type="spellEnd"/>
    </w:p>
    <w:p w14:paraId="10B36280" w14:textId="7001D0D8" w:rsidR="002B75D1" w:rsidRPr="000B59AF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II. Informata të përgjithshme</w:t>
      </w:r>
    </w:p>
    <w:p w14:paraId="132FD9A5" w14:textId="73D5FDAC" w:rsidR="00531D1C" w:rsidRPr="000B59AF" w:rsidRDefault="00531D1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Në kuadër të programit tematik “Fuqizimi i Fëmijëve për Ndryshim Politikash dhe Pjesëmarrje”, Syri i Vizionit (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), në partneritet me Save the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Children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– Zyra në Kosovë (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SCiK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), </w:t>
      </w:r>
      <w:r w:rsidR="009F685C" w:rsidRPr="000B59AF">
        <w:rPr>
          <w:rFonts w:ascii="Cambria" w:hAnsi="Cambria" w:cstheme="minorHAnsi"/>
          <w:sz w:val="24"/>
          <w:szCs w:val="24"/>
          <w:lang w:val="sq-AL"/>
        </w:rPr>
        <w:t xml:space="preserve">po punon për të forcuar rolin e fëmijëve në proceset vendimmarrëse dhe </w:t>
      </w:r>
      <w:proofErr w:type="spellStart"/>
      <w:r w:rsidR="009F685C" w:rsidRPr="000B59AF">
        <w:rPr>
          <w:rFonts w:ascii="Cambria" w:hAnsi="Cambria" w:cstheme="minorHAnsi"/>
          <w:sz w:val="24"/>
          <w:szCs w:val="24"/>
          <w:lang w:val="sq-AL"/>
        </w:rPr>
        <w:t>avokuese</w:t>
      </w:r>
      <w:proofErr w:type="spellEnd"/>
      <w:r w:rsidR="009F685C" w:rsidRPr="000B59AF">
        <w:rPr>
          <w:rFonts w:ascii="Cambria" w:hAnsi="Cambria" w:cstheme="minorHAnsi"/>
          <w:sz w:val="24"/>
          <w:szCs w:val="24"/>
          <w:lang w:val="sq-AL"/>
        </w:rPr>
        <w:t xml:space="preserve"> në nivel lokal dhe nacional.</w:t>
      </w:r>
    </w:p>
    <w:p w14:paraId="67802789" w14:textId="1F60C51F" w:rsidR="009F685C" w:rsidRPr="000B59AF" w:rsidRDefault="009F685C" w:rsidP="009F685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Me përfshirjen e anëtarëve të rinj në ROR dhe AKF gjatë këtij viti, është identifikuar nevoja për ngritjen e kapaciteteve të tyre në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avokim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të bazuar në dëshmi, duke u fokusuar në nevojat reale të fëmijëve dhe në rritjen e përgjegjësisë institucionale në përputhje me standardet ndërkombëtare.</w:t>
      </w:r>
    </w:p>
    <w:p w14:paraId="699A4EB7" w14:textId="6B1974C6" w:rsidR="009F685C" w:rsidRPr="000B59AF" w:rsidRDefault="009F685C" w:rsidP="009F685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Për këtë qëllim,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do të organizojë trajnim për grupet e f</w:t>
      </w:r>
      <w:r w:rsidR="000B59AF" w:rsidRPr="000B59AF">
        <w:rPr>
          <w:rFonts w:ascii="Cambria" w:hAnsi="Cambria" w:cstheme="minorHAnsi"/>
          <w:sz w:val="24"/>
          <w:szCs w:val="24"/>
          <w:lang w:val="sq-AL"/>
        </w:rPr>
        <w:t>ë</w:t>
      </w:r>
      <w:r w:rsidRPr="000B59AF">
        <w:rPr>
          <w:rFonts w:ascii="Cambria" w:hAnsi="Cambria" w:cstheme="minorHAnsi"/>
          <w:sz w:val="24"/>
          <w:szCs w:val="24"/>
          <w:lang w:val="sq-AL"/>
        </w:rPr>
        <w:t>mij</w:t>
      </w:r>
      <w:r w:rsidR="000B59AF" w:rsidRPr="000B59AF">
        <w:rPr>
          <w:rFonts w:ascii="Cambria" w:hAnsi="Cambria" w:cstheme="minorHAnsi"/>
          <w:sz w:val="24"/>
          <w:szCs w:val="24"/>
          <w:lang w:val="sq-AL"/>
        </w:rPr>
        <w:t>ë</w:t>
      </w:r>
      <w:r w:rsidRPr="000B59AF">
        <w:rPr>
          <w:rFonts w:ascii="Cambria" w:hAnsi="Cambria" w:cstheme="minorHAnsi"/>
          <w:sz w:val="24"/>
          <w:szCs w:val="24"/>
          <w:lang w:val="sq-AL"/>
        </w:rPr>
        <w:t>ve ROR dhe AKF-t</w:t>
      </w:r>
      <w:r w:rsidR="000B59AF" w:rsidRPr="000B59AF">
        <w:rPr>
          <w:rFonts w:ascii="Cambria" w:hAnsi="Cambria" w:cstheme="minorHAnsi"/>
          <w:sz w:val="24"/>
          <w:szCs w:val="24"/>
          <w:lang w:val="sq-AL"/>
        </w:rPr>
        <w:t>ë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n</w:t>
      </w:r>
      <w:r w:rsidR="000B59AF" w:rsidRPr="000B59AF">
        <w:rPr>
          <w:rFonts w:ascii="Cambria" w:hAnsi="Cambria" w:cstheme="minorHAnsi"/>
          <w:sz w:val="24"/>
          <w:szCs w:val="24"/>
          <w:lang w:val="sq-AL"/>
        </w:rPr>
        <w:t>ë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shtat</w:t>
      </w:r>
      <w:r w:rsidR="000B59AF" w:rsidRPr="000B59AF">
        <w:rPr>
          <w:rFonts w:ascii="Cambria" w:hAnsi="Cambria" w:cstheme="minorHAnsi"/>
          <w:sz w:val="24"/>
          <w:szCs w:val="24"/>
          <w:lang w:val="sq-AL"/>
        </w:rPr>
        <w:t>ë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komuna për të fuqizuar aftësitë e tyre në:</w:t>
      </w:r>
    </w:p>
    <w:p w14:paraId="0E525206" w14:textId="77777777" w:rsidR="009F685C" w:rsidRPr="000B59AF" w:rsidRDefault="009F685C" w:rsidP="009F685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• zhvillimin e aftësive praktike në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avokim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(identifikim problemesh, analizë dhe kërkesa);</w:t>
      </w:r>
    </w:p>
    <w:p w14:paraId="251EAB0B" w14:textId="77777777" w:rsidR="009F685C" w:rsidRPr="000B59AF" w:rsidRDefault="009F685C" w:rsidP="009F685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• komunikimin me institucionet dhe vendimmarrësit; </w:t>
      </w:r>
    </w:p>
    <w:p w14:paraId="72F7BC6C" w14:textId="77777777" w:rsidR="009F685C" w:rsidRPr="000B59AF" w:rsidRDefault="009F685C" w:rsidP="009F685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• zhvillimin e iniciativave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avokuese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të bazuara në dëshmi;</w:t>
      </w:r>
    </w:p>
    <w:p w14:paraId="5FCAA190" w14:textId="249493D3" w:rsidR="009F685C" w:rsidRPr="000B59AF" w:rsidRDefault="009F685C" w:rsidP="009F685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• fuqizimin e rolit të tyre si aktorë aktiv në komunitet.</w:t>
      </w:r>
    </w:p>
    <w:p w14:paraId="7BA4FE68" w14:textId="5B66A200" w:rsidR="009F685C" w:rsidRPr="000B59AF" w:rsidRDefault="009F685C" w:rsidP="009F685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• kuptimin e të drejtave të fëmijëve sipas UNCRC; </w:t>
      </w:r>
    </w:p>
    <w:p w14:paraId="7F87A1D3" w14:textId="01480042" w:rsidR="00222BFC" w:rsidRPr="000B59AF" w:rsidRDefault="009F685C" w:rsidP="00222BF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lastRenderedPageBreak/>
        <w:t>Trajnimi do të përfshijë gjithashtu komponentin e trajnimit bashkëmoshatar (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peer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-to-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peer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), duke fuqizuar anëtarët e ROR për të mbështetur grupet tjera të fëmijëve), si dhe do të promovojë bashkëpunimin ndërmjet komunave.</w:t>
      </w:r>
    </w:p>
    <w:p w14:paraId="5D8418AE" w14:textId="03CA3609" w:rsidR="002B75D1" w:rsidRPr="000B59AF" w:rsidRDefault="002B75D1" w:rsidP="00222BFC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III. Objektiva</w:t>
      </w:r>
    </w:p>
    <w:p w14:paraId="71C20DAE" w14:textId="19C33B95" w:rsidR="009F685C" w:rsidRPr="000B59AF" w:rsidRDefault="009F685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Të rriten kapacitetet e fëmijëve nga grupet ROR dhe AKF për të zhvilluar dhe zbatuar iniciativa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avokuese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të bazuara në dëshmi, në përputhje me të drejtat e fëmijëve dhe standardet ndërkombëtare.</w:t>
      </w:r>
    </w:p>
    <w:p w14:paraId="1264F7AE" w14:textId="33196EF2" w:rsidR="00531D1C" w:rsidRPr="000B59AF" w:rsidRDefault="002F070D" w:rsidP="00531D1C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 xml:space="preserve">IV </w:t>
      </w:r>
      <w:r w:rsidR="00531D1C"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Objektivat specifike</w:t>
      </w: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:</w:t>
      </w:r>
    </w:p>
    <w:p w14:paraId="152ED5C9" w14:textId="2C1DDF32" w:rsidR="009F685C" w:rsidRPr="000B59AF" w:rsidRDefault="009F685C" w:rsidP="009F685C">
      <w:pPr>
        <w:pStyle w:val="ListParagraph"/>
        <w:numPr>
          <w:ilvl w:val="0"/>
          <w:numId w:val="22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Rritja e njohurive mbi të drejtat e fëmijëve dhe UNCRC; </w:t>
      </w:r>
    </w:p>
    <w:p w14:paraId="7495A42B" w14:textId="03DDDD7C" w:rsidR="009F685C" w:rsidRPr="000B59AF" w:rsidRDefault="009F685C" w:rsidP="009F685C">
      <w:pPr>
        <w:pStyle w:val="ListParagraph"/>
        <w:numPr>
          <w:ilvl w:val="0"/>
          <w:numId w:val="22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Forcimi i aftësive praktike në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avokim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;</w:t>
      </w:r>
    </w:p>
    <w:p w14:paraId="32524FE3" w14:textId="08995152" w:rsidR="009F685C" w:rsidRPr="000B59AF" w:rsidRDefault="009F685C" w:rsidP="009F685C">
      <w:pPr>
        <w:pStyle w:val="ListParagraph"/>
        <w:numPr>
          <w:ilvl w:val="0"/>
          <w:numId w:val="22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Fuqizimi i rolit të ROR si trajnerë bashkëmoshatarë; </w:t>
      </w:r>
    </w:p>
    <w:p w14:paraId="236E83E7" w14:textId="5071C930" w:rsidR="009F685C" w:rsidRPr="000B59AF" w:rsidRDefault="009F685C" w:rsidP="009F685C">
      <w:pPr>
        <w:pStyle w:val="ListParagraph"/>
        <w:numPr>
          <w:ilvl w:val="0"/>
          <w:numId w:val="22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Nxitja e bashkëpunimit ndërmjet grupeve të fëmijëve në komuna të ndryshme; </w:t>
      </w:r>
    </w:p>
    <w:p w14:paraId="369C9E3D" w14:textId="0FBFA2CF" w:rsidR="009F685C" w:rsidRPr="000B59AF" w:rsidRDefault="009F685C" w:rsidP="009F685C">
      <w:pPr>
        <w:pStyle w:val="ListParagraph"/>
        <w:numPr>
          <w:ilvl w:val="0"/>
          <w:numId w:val="22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Promovimi i iniciativave të përbashkëta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ndërkomunale</w:t>
      </w:r>
      <w:proofErr w:type="spellEnd"/>
    </w:p>
    <w:p w14:paraId="3AD430B4" w14:textId="5AB1EEF2" w:rsidR="002F070D" w:rsidRPr="000B59AF" w:rsidRDefault="002F070D" w:rsidP="002F070D">
      <w:p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V. Rezultatet e pritshme </w:t>
      </w:r>
    </w:p>
    <w:p w14:paraId="74647177" w14:textId="41597A66" w:rsidR="00880B04" w:rsidRPr="000B59AF" w:rsidRDefault="009F685C" w:rsidP="009F685C">
      <w:pPr>
        <w:pStyle w:val="ListParagraph"/>
        <w:numPr>
          <w:ilvl w:val="0"/>
          <w:numId w:val="23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Minimum 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25</w:t>
      </w:r>
      <w:r w:rsidRPr="000B59AF">
        <w:rPr>
          <w:rFonts w:ascii="Cambria" w:hAnsi="Cambria" w:cstheme="minorHAnsi"/>
          <w:bCs/>
          <w:sz w:val="24"/>
          <w:szCs w:val="24"/>
          <w:lang w:val="sq-AL"/>
        </w:rPr>
        <w:t>–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3</w:t>
      </w:r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0 fëmijë 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për komunë (Pej</w:t>
      </w:r>
      <w:r w:rsidR="000B59AF" w:rsidRPr="000B59AF">
        <w:rPr>
          <w:rFonts w:ascii="Cambria" w:hAnsi="Cambria" w:cstheme="minorHAnsi"/>
          <w:bCs/>
          <w:sz w:val="24"/>
          <w:szCs w:val="24"/>
          <w:lang w:val="sq-AL"/>
        </w:rPr>
        <w:t>ë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, Prishtin</w:t>
      </w:r>
      <w:r w:rsidR="000B59AF" w:rsidRPr="000B59AF">
        <w:rPr>
          <w:rFonts w:ascii="Cambria" w:hAnsi="Cambria" w:cstheme="minorHAnsi"/>
          <w:bCs/>
          <w:sz w:val="24"/>
          <w:szCs w:val="24"/>
          <w:lang w:val="sq-AL"/>
        </w:rPr>
        <w:t>ë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, Ferizaj, Gjilan, Gjakovë, Mitrovic</w:t>
      </w:r>
      <w:r w:rsidR="000B59AF" w:rsidRPr="000B59AF">
        <w:rPr>
          <w:rFonts w:ascii="Cambria" w:hAnsi="Cambria" w:cstheme="minorHAnsi"/>
          <w:bCs/>
          <w:sz w:val="24"/>
          <w:szCs w:val="24"/>
          <w:lang w:val="sq-AL"/>
        </w:rPr>
        <w:t>ë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e jugut dhe Klin</w:t>
      </w:r>
      <w:r w:rsidR="000B59AF" w:rsidRPr="000B59AF">
        <w:rPr>
          <w:rFonts w:ascii="Cambria" w:hAnsi="Cambria" w:cstheme="minorHAnsi"/>
          <w:bCs/>
          <w:sz w:val="24"/>
          <w:szCs w:val="24"/>
          <w:lang w:val="sq-AL"/>
        </w:rPr>
        <w:t>ë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) si grupi ROR</w:t>
      </w:r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të trajnuar në </w:t>
      </w:r>
      <w:proofErr w:type="spellStart"/>
      <w:r w:rsidRPr="000B59AF">
        <w:rPr>
          <w:rFonts w:ascii="Cambria" w:hAnsi="Cambria" w:cstheme="minorHAnsi"/>
          <w:bCs/>
          <w:sz w:val="24"/>
          <w:szCs w:val="24"/>
          <w:lang w:val="sq-AL"/>
        </w:rPr>
        <w:t>avokim</w:t>
      </w:r>
      <w:proofErr w:type="spellEnd"/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; </w:t>
      </w:r>
    </w:p>
    <w:p w14:paraId="61415931" w14:textId="77777777" w:rsidR="00880B04" w:rsidRPr="000B59AF" w:rsidRDefault="009F685C" w:rsidP="009F685C">
      <w:pPr>
        <w:pStyle w:val="ListParagraph"/>
        <w:numPr>
          <w:ilvl w:val="0"/>
          <w:numId w:val="23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Cs/>
          <w:sz w:val="24"/>
          <w:szCs w:val="24"/>
          <w:lang w:val="sq-AL"/>
        </w:rPr>
        <w:t>Materiale të standardizuara të trajnimit dhe manual praktik të zhvilluar;</w:t>
      </w:r>
    </w:p>
    <w:p w14:paraId="751DD838" w14:textId="77777777" w:rsidR="00880B04" w:rsidRPr="000B59AF" w:rsidRDefault="009F685C" w:rsidP="009F685C">
      <w:pPr>
        <w:pStyle w:val="ListParagraph"/>
        <w:numPr>
          <w:ilvl w:val="0"/>
          <w:numId w:val="23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Pjesëmarrësit demonstrojnë rritje të njohurive (bazuar në pre/post-test); </w:t>
      </w:r>
    </w:p>
    <w:p w14:paraId="40FC7755" w14:textId="06110381" w:rsidR="00880B04" w:rsidRPr="000B59AF" w:rsidRDefault="009F685C" w:rsidP="009F685C">
      <w:pPr>
        <w:pStyle w:val="ListParagraph"/>
        <w:numPr>
          <w:ilvl w:val="0"/>
          <w:numId w:val="23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Zhvillohen ide konkrete për iniciativa </w:t>
      </w:r>
      <w:proofErr w:type="spellStart"/>
      <w:r w:rsidRPr="000B59AF">
        <w:rPr>
          <w:rFonts w:ascii="Cambria" w:hAnsi="Cambria" w:cstheme="minorHAnsi"/>
          <w:bCs/>
          <w:sz w:val="24"/>
          <w:szCs w:val="24"/>
          <w:lang w:val="sq-AL"/>
        </w:rPr>
        <w:t>avokuese</w:t>
      </w:r>
      <w:proofErr w:type="spellEnd"/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bazuar ne strategjin</w:t>
      </w:r>
      <w:r w:rsidR="000B59AF" w:rsidRPr="000B59AF">
        <w:rPr>
          <w:rFonts w:ascii="Cambria" w:hAnsi="Cambria" w:cstheme="minorHAnsi"/>
          <w:bCs/>
          <w:sz w:val="24"/>
          <w:szCs w:val="24"/>
          <w:lang w:val="sq-AL"/>
        </w:rPr>
        <w:t>ë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</w:t>
      </w:r>
      <w:proofErr w:type="spellStart"/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avokuese</w:t>
      </w:r>
      <w:proofErr w:type="spellEnd"/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2026-2028</w:t>
      </w:r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; </w:t>
      </w:r>
    </w:p>
    <w:p w14:paraId="71B57E0F" w14:textId="77777777" w:rsidR="00880B04" w:rsidRPr="000B59AF" w:rsidRDefault="009F685C" w:rsidP="009F685C">
      <w:pPr>
        <w:pStyle w:val="ListParagraph"/>
        <w:numPr>
          <w:ilvl w:val="0"/>
          <w:numId w:val="23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Cs/>
          <w:sz w:val="24"/>
          <w:szCs w:val="24"/>
          <w:lang w:val="sq-AL"/>
        </w:rPr>
        <w:t>Identifikohen anëtarë të ROR si trajnerë bashkëmoshatarë;</w:t>
      </w:r>
    </w:p>
    <w:p w14:paraId="5630277A" w14:textId="6A1D3F7B" w:rsidR="009F685C" w:rsidRPr="000B59AF" w:rsidRDefault="009F685C" w:rsidP="009F685C">
      <w:pPr>
        <w:pStyle w:val="ListParagraph"/>
        <w:numPr>
          <w:ilvl w:val="0"/>
          <w:numId w:val="23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</w:t>
      </w:r>
      <w:proofErr w:type="spellStart"/>
      <w:r w:rsidRPr="000B59AF">
        <w:rPr>
          <w:rFonts w:ascii="Cambria" w:hAnsi="Cambria" w:cstheme="minorHAnsi"/>
          <w:bCs/>
          <w:sz w:val="24"/>
          <w:szCs w:val="24"/>
          <w:lang w:val="sq-AL"/>
        </w:rPr>
        <w:t>Inicohen</w:t>
      </w:r>
      <w:proofErr w:type="spellEnd"/>
      <w:r w:rsidRPr="000B59AF">
        <w:rPr>
          <w:rFonts w:ascii="Cambria" w:hAnsi="Cambria" w:cstheme="minorHAnsi"/>
          <w:bCs/>
          <w:sz w:val="24"/>
          <w:szCs w:val="24"/>
          <w:lang w:val="sq-AL"/>
        </w:rPr>
        <w:t xml:space="preserve"> bashkëpunime ndërmjet </w:t>
      </w:r>
      <w:r w:rsidR="00880B04" w:rsidRPr="000B59AF">
        <w:rPr>
          <w:rFonts w:ascii="Cambria" w:hAnsi="Cambria" w:cstheme="minorHAnsi"/>
          <w:bCs/>
          <w:sz w:val="24"/>
          <w:szCs w:val="24"/>
          <w:lang w:val="sq-AL"/>
        </w:rPr>
        <w:t>AKF-ve dhe grupeve tjera</w:t>
      </w:r>
      <w:r w:rsidRPr="000B59AF">
        <w:rPr>
          <w:rFonts w:ascii="Cambria" w:hAnsi="Cambria" w:cstheme="minorHAnsi"/>
          <w:bCs/>
          <w:sz w:val="24"/>
          <w:szCs w:val="24"/>
          <w:lang w:val="sq-AL"/>
        </w:rPr>
        <w:t>.</w:t>
      </w:r>
    </w:p>
    <w:p w14:paraId="1BBE1F27" w14:textId="37872200" w:rsidR="002B75D1" w:rsidRPr="000B59AF" w:rsidRDefault="002B75D1" w:rsidP="002F070D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V</w:t>
      </w:r>
      <w:r w:rsidR="002F070D" w:rsidRPr="000B59AF">
        <w:rPr>
          <w:rFonts w:ascii="Cambria" w:hAnsi="Cambria" w:cstheme="minorHAnsi"/>
          <w:b/>
          <w:sz w:val="24"/>
          <w:szCs w:val="24"/>
          <w:lang w:val="sq-AL"/>
        </w:rPr>
        <w:t>I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>. Kualifikimi i nevojshëm:</w:t>
      </w:r>
    </w:p>
    <w:p w14:paraId="7B331C29" w14:textId="77777777" w:rsidR="00880B04" w:rsidRPr="000B59AF" w:rsidRDefault="00880B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Diplomë universitare në shkenca sociale, të drejtat e njeriut, edukim ose fusha të ngjashme; </w:t>
      </w:r>
    </w:p>
    <w:p w14:paraId="098BDFDD" w14:textId="77777777" w:rsidR="00880B04" w:rsidRPr="000B59AF" w:rsidRDefault="00880B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Minimum 3–5 vite përvojë në trajnime me fëmijë dhe të rinj; </w:t>
      </w:r>
    </w:p>
    <w:p w14:paraId="7984D086" w14:textId="0E44A7DE" w:rsidR="00FF1E38" w:rsidRDefault="00880B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Përvojë në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avokim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dhe pjesëmarrje të fëmijëve</w:t>
      </w:r>
      <w:r w:rsidR="00FF1E38">
        <w:rPr>
          <w:rFonts w:ascii="Cambria" w:hAnsi="Cambria" w:cstheme="minorHAnsi"/>
          <w:sz w:val="24"/>
          <w:szCs w:val="24"/>
          <w:lang w:val="sq-AL"/>
        </w:rPr>
        <w:t>:</w:t>
      </w:r>
      <w:hyperlink r:id="rId10" w:history="1">
        <w:r w:rsidR="00FF1E38" w:rsidRPr="00C527CF">
          <w:rPr>
            <w:rStyle w:val="Hyperlink"/>
            <w:rFonts w:ascii="Cambria" w:hAnsi="Cambria" w:cstheme="minorHAnsi"/>
            <w:sz w:val="24"/>
            <w:szCs w:val="24"/>
            <w:lang w:val="sq-AL"/>
          </w:rPr>
          <w:t>https://resourcecentre.savethechildren.net/document/nine-basic-requirements-meaningful-and-ethical-childrens-participation</w:t>
        </w:r>
      </w:hyperlink>
    </w:p>
    <w:p w14:paraId="51350C7D" w14:textId="77777777" w:rsidR="00880B04" w:rsidRPr="000B59AF" w:rsidRDefault="00880B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Njohuri mbi UNCRC;</w:t>
      </w:r>
    </w:p>
    <w:p w14:paraId="0E09B7CA" w14:textId="47A0C663" w:rsidR="00880B04" w:rsidRPr="000B59AF" w:rsidRDefault="00880B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Aftësi shumë të mira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facilitimi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dhe hartim të materialeve; </w:t>
      </w:r>
    </w:p>
    <w:p w14:paraId="795EC4ED" w14:textId="25DC81A6" w:rsidR="00880B04" w:rsidRPr="000B59AF" w:rsidRDefault="00880B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Njohuri të shkëlqyera të gjuhës shqipe dhe angleze.</w:t>
      </w:r>
    </w:p>
    <w:p w14:paraId="0772DD2B" w14:textId="0571C9FE" w:rsidR="002B75D1" w:rsidRPr="000B59AF" w:rsidRDefault="002F070D" w:rsidP="002F070D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VII</w:t>
      </w:r>
      <w:r w:rsidR="002B75D1" w:rsidRPr="000B59AF">
        <w:rPr>
          <w:rFonts w:ascii="Cambria" w:hAnsi="Cambria" w:cstheme="minorHAnsi"/>
          <w:b/>
          <w:sz w:val="24"/>
          <w:szCs w:val="24"/>
          <w:lang w:val="sq-AL"/>
        </w:rPr>
        <w:t>. Detyrat dhe Përgjegjësitë:</w:t>
      </w:r>
    </w:p>
    <w:p w14:paraId="6028F4CC" w14:textId="1A1FF6C2" w:rsidR="002F070D" w:rsidRPr="000B59AF" w:rsidRDefault="002F070D" w:rsidP="002F070D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Trajneri/ja do të:</w:t>
      </w:r>
    </w:p>
    <w:p w14:paraId="6AB118E1" w14:textId="77777777" w:rsidR="00880B04" w:rsidRPr="000B59AF" w:rsidRDefault="00880B04" w:rsidP="00880B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Hartojë metodologjinë e trajnimit dhe planin e punës;</w:t>
      </w:r>
    </w:p>
    <w:p w14:paraId="27145F02" w14:textId="77777777" w:rsidR="00880B04" w:rsidRPr="000B59AF" w:rsidRDefault="00880B04" w:rsidP="00880B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Përgatisë agjendën dhe materialet e trajnimit;</w:t>
      </w:r>
    </w:p>
    <w:p w14:paraId="538D9F73" w14:textId="77777777" w:rsidR="00880B04" w:rsidRPr="000B59AF" w:rsidRDefault="00880B04" w:rsidP="00880B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Zhvillojë trajnim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interaktiv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dhe praktik;</w:t>
      </w:r>
    </w:p>
    <w:p w14:paraId="7B2AE2CE" w14:textId="77777777" w:rsidR="00880B04" w:rsidRPr="000B59AF" w:rsidRDefault="00880B04" w:rsidP="00880B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Përgatisë manual praktik për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avokim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;</w:t>
      </w:r>
    </w:p>
    <w:p w14:paraId="374BE57C" w14:textId="77777777" w:rsidR="00880B04" w:rsidRPr="000B59AF" w:rsidRDefault="00880B04" w:rsidP="00880B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lastRenderedPageBreak/>
        <w:t xml:space="preserve">Integrojë qasje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peer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-to-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peer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;</w:t>
      </w:r>
    </w:p>
    <w:p w14:paraId="75AF8835" w14:textId="0CEBB70C" w:rsidR="00880B04" w:rsidRPr="000B59AF" w:rsidRDefault="00880B04" w:rsidP="00880B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Bashkëpunojë me ekipin 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dhe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SCiK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gjatë realizimit trajnimeve;</w:t>
      </w:r>
    </w:p>
    <w:p w14:paraId="444DFA40" w14:textId="5C7DA7E4" w:rsidR="000B59AF" w:rsidRPr="004E1D07" w:rsidRDefault="00880B04" w:rsidP="00EE4E8B">
      <w:pPr>
        <w:pStyle w:val="ListParagraph"/>
        <w:numPr>
          <w:ilvl w:val="0"/>
          <w:numId w:val="25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4E1D07">
        <w:rPr>
          <w:rFonts w:ascii="Cambria" w:hAnsi="Cambria" w:cstheme="minorHAnsi"/>
          <w:sz w:val="24"/>
          <w:szCs w:val="24"/>
          <w:lang w:val="sq-AL"/>
        </w:rPr>
        <w:t>Dorëzojë materialet finale dhe raportin narrativ bashk</w:t>
      </w:r>
      <w:r w:rsidR="000B59AF" w:rsidRPr="004E1D07">
        <w:rPr>
          <w:rFonts w:ascii="Cambria" w:hAnsi="Cambria" w:cstheme="minorHAnsi"/>
          <w:sz w:val="24"/>
          <w:szCs w:val="24"/>
          <w:lang w:val="sq-AL"/>
        </w:rPr>
        <w:t>ë</w:t>
      </w:r>
      <w:r w:rsidRPr="004E1D07">
        <w:rPr>
          <w:rFonts w:ascii="Cambria" w:hAnsi="Cambria" w:cstheme="minorHAnsi"/>
          <w:sz w:val="24"/>
          <w:szCs w:val="24"/>
          <w:lang w:val="sq-AL"/>
        </w:rPr>
        <w:t xml:space="preserve"> me </w:t>
      </w:r>
      <w:proofErr w:type="spellStart"/>
      <w:r w:rsidRPr="004E1D07">
        <w:rPr>
          <w:rFonts w:ascii="Cambria" w:hAnsi="Cambria" w:cstheme="minorHAnsi"/>
          <w:sz w:val="24"/>
          <w:szCs w:val="24"/>
          <w:lang w:val="sq-AL"/>
        </w:rPr>
        <w:t>timesheet</w:t>
      </w:r>
      <w:proofErr w:type="spellEnd"/>
      <w:r w:rsidRPr="004E1D07">
        <w:rPr>
          <w:rFonts w:ascii="Cambria" w:hAnsi="Cambria" w:cstheme="minorHAnsi"/>
          <w:sz w:val="24"/>
          <w:szCs w:val="24"/>
          <w:lang w:val="sq-AL"/>
        </w:rPr>
        <w:t xml:space="preserve"> tek </w:t>
      </w:r>
      <w:proofErr w:type="spellStart"/>
      <w:r w:rsidRPr="004E1D07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4E1D07">
        <w:rPr>
          <w:rFonts w:ascii="Cambria" w:hAnsi="Cambria" w:cstheme="minorHAnsi"/>
          <w:sz w:val="24"/>
          <w:szCs w:val="24"/>
          <w:lang w:val="sq-AL"/>
        </w:rPr>
        <w:t>.</w:t>
      </w:r>
    </w:p>
    <w:p w14:paraId="2DAA4438" w14:textId="38A417C5" w:rsidR="002B75D1" w:rsidRPr="000B59AF" w:rsidRDefault="002B75D1" w:rsidP="00880B04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V</w:t>
      </w:r>
      <w:r w:rsidR="002F070D" w:rsidRPr="000B59AF">
        <w:rPr>
          <w:rFonts w:ascii="Cambria" w:hAnsi="Cambria" w:cstheme="minorHAnsi"/>
          <w:b/>
          <w:sz w:val="24"/>
          <w:szCs w:val="24"/>
          <w:lang w:val="sq-AL"/>
        </w:rPr>
        <w:t>II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I. Angazhimi i </w:t>
      </w:r>
      <w:r w:rsidR="002F070D" w:rsidRPr="000B59AF">
        <w:rPr>
          <w:rFonts w:ascii="Cambria" w:hAnsi="Cambria" w:cstheme="minorHAnsi"/>
          <w:b/>
          <w:sz w:val="24"/>
          <w:szCs w:val="24"/>
          <w:lang w:val="sq-AL"/>
        </w:rPr>
        <w:t>Trajnerit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>/</w:t>
      </w:r>
      <w:proofErr w:type="spellStart"/>
      <w:r w:rsidRPr="000B59AF">
        <w:rPr>
          <w:rFonts w:ascii="Cambria" w:hAnsi="Cambria" w:cstheme="minorHAnsi"/>
          <w:b/>
          <w:sz w:val="24"/>
          <w:szCs w:val="24"/>
          <w:lang w:val="sq-AL"/>
        </w:rPr>
        <w:t>es</w:t>
      </w:r>
      <w:proofErr w:type="spellEnd"/>
      <w:r w:rsidRPr="000B59AF">
        <w:rPr>
          <w:rFonts w:ascii="Cambria" w:hAnsi="Cambria" w:cstheme="minorHAnsi"/>
          <w:b/>
          <w:sz w:val="24"/>
          <w:szCs w:val="24"/>
          <w:lang w:val="sq-AL"/>
        </w:rPr>
        <w:t>:</w:t>
      </w:r>
    </w:p>
    <w:p w14:paraId="7807F58D" w14:textId="79BD3FAD" w:rsidR="002B75D1" w:rsidRPr="000B59AF" w:rsidDel="009E3774" w:rsidRDefault="00513794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Trajneri</w:t>
      </w:r>
      <w:r w:rsidR="002B75D1" w:rsidRPr="000B59AF">
        <w:rPr>
          <w:rFonts w:ascii="Cambria" w:hAnsi="Cambria" w:cstheme="minorHAnsi"/>
          <w:sz w:val="24"/>
          <w:szCs w:val="24"/>
          <w:lang w:val="sq-AL"/>
        </w:rPr>
        <w:t xml:space="preserve">/ja do të angazhohet me anë të një kontrate për shërbim me Syri i Vizionit- nën koordinimin e Menaxherit të Financave dhe Administratës. Në këtë kontratë do të përcaktohen në mënyrë specifike pikat të cilat nuk janë të përfshira në këtë dokument. Angazhimi do të bëhet gjatë muajit </w:t>
      </w:r>
      <w:r w:rsidRPr="000B59AF">
        <w:rPr>
          <w:rFonts w:ascii="Cambria" w:hAnsi="Cambria" w:cstheme="minorHAnsi"/>
          <w:sz w:val="24"/>
          <w:szCs w:val="24"/>
          <w:lang w:val="sq-AL"/>
        </w:rPr>
        <w:t>Prill dhe Maj</w:t>
      </w:r>
      <w:r w:rsidR="002B75D1" w:rsidRPr="000B59AF">
        <w:rPr>
          <w:rFonts w:ascii="Cambria" w:hAnsi="Cambria" w:cstheme="minorHAnsi"/>
          <w:sz w:val="24"/>
          <w:szCs w:val="24"/>
          <w:lang w:val="sq-AL"/>
        </w:rPr>
        <w:t xml:space="preserve"> në bazë ditore, ku do të përfshihen aktivitetet e mëposhtme:</w:t>
      </w:r>
    </w:p>
    <w:tbl>
      <w:tblPr>
        <w:tblW w:w="941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6714"/>
        <w:gridCol w:w="2704"/>
      </w:tblGrid>
      <w:tr w:rsidR="002B75D1" w:rsidRPr="000B59AF" w14:paraId="48B3A783" w14:textId="77777777" w:rsidTr="00C205CB">
        <w:trPr>
          <w:trHeight w:val="20"/>
        </w:trPr>
        <w:tc>
          <w:tcPr>
            <w:tcW w:w="6714" w:type="dxa"/>
            <w:shd w:val="clear" w:color="auto" w:fill="BFBFBF"/>
          </w:tcPr>
          <w:p w14:paraId="646420ED" w14:textId="77777777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  <w:t>Detyrat</w:t>
            </w:r>
          </w:p>
        </w:tc>
        <w:tc>
          <w:tcPr>
            <w:tcW w:w="2704" w:type="dxa"/>
            <w:shd w:val="clear" w:color="auto" w:fill="BFBFBF"/>
          </w:tcPr>
          <w:p w14:paraId="705003EE" w14:textId="77777777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  <w:t>Kohëzgjatja</w:t>
            </w:r>
          </w:p>
        </w:tc>
      </w:tr>
      <w:tr w:rsidR="002B75D1" w:rsidRPr="000B59AF" w14:paraId="259E50F0" w14:textId="77777777" w:rsidTr="00C205CB">
        <w:trPr>
          <w:trHeight w:val="20"/>
        </w:trPr>
        <w:tc>
          <w:tcPr>
            <w:tcW w:w="6714" w:type="dxa"/>
          </w:tcPr>
          <w:p w14:paraId="1445D9F1" w14:textId="77777777" w:rsidR="002F070D" w:rsidRPr="000B59AF" w:rsidRDefault="002F070D" w:rsidP="00DE49AB">
            <w:pPr>
              <w:spacing w:after="0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</w:p>
          <w:p w14:paraId="559A9A9B" w14:textId="272A13C9" w:rsidR="002B75D1" w:rsidRPr="000B59AF" w:rsidRDefault="002F070D" w:rsidP="00DE49AB">
            <w:pPr>
              <w:spacing w:after="0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Përgatitja e metodologjisë dhe materialeve</w:t>
            </w:r>
          </w:p>
          <w:p w14:paraId="2F2E35B7" w14:textId="686415CE" w:rsidR="002F070D" w:rsidRPr="000B59AF" w:rsidRDefault="002F070D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</w:p>
        </w:tc>
        <w:tc>
          <w:tcPr>
            <w:tcW w:w="2704" w:type="dxa"/>
          </w:tcPr>
          <w:p w14:paraId="1ACF8141" w14:textId="77777777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 ditë</w:t>
            </w:r>
          </w:p>
        </w:tc>
      </w:tr>
      <w:tr w:rsidR="002B75D1" w:rsidRPr="000B59AF" w14:paraId="68A577F8" w14:textId="77777777" w:rsidTr="00C205CB">
        <w:trPr>
          <w:trHeight w:val="20"/>
        </w:trPr>
        <w:tc>
          <w:tcPr>
            <w:tcW w:w="6714" w:type="dxa"/>
          </w:tcPr>
          <w:p w14:paraId="28D9595F" w14:textId="74937450" w:rsidR="002B75D1" w:rsidRPr="000B59AF" w:rsidRDefault="002F070D" w:rsidP="002F070D">
            <w:pPr>
              <w:spacing w:after="0" w:line="276" w:lineRule="auto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Mbajtja e trajnimit për 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Asamblet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komunale t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f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mij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ve n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komunat Pej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, Prishtin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, Gjakov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, Gjilan, Ferizaj, Mitrovic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e Jugut dhe Klin</w:t>
            </w:r>
            <w:r w:rsidR="000B59AF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ë</w:t>
            </w:r>
          </w:p>
        </w:tc>
        <w:tc>
          <w:tcPr>
            <w:tcW w:w="2704" w:type="dxa"/>
          </w:tcPr>
          <w:p w14:paraId="35466535" w14:textId="7504086A" w:rsidR="002B75D1" w:rsidRPr="000B59AF" w:rsidRDefault="00C205CB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7</w:t>
            </w:r>
            <w:r w:rsidR="002B75D1"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  <w:tr w:rsidR="00C205CB" w:rsidRPr="000B59AF" w14:paraId="37BD51C3" w14:textId="77777777" w:rsidTr="00C205CB">
        <w:trPr>
          <w:trHeight w:val="20"/>
        </w:trPr>
        <w:tc>
          <w:tcPr>
            <w:tcW w:w="6714" w:type="dxa"/>
          </w:tcPr>
          <w:p w14:paraId="5D309CC5" w14:textId="717F0351" w:rsidR="00C205CB" w:rsidRPr="000B59AF" w:rsidRDefault="00C205CB" w:rsidP="002F070D">
            <w:pPr>
              <w:spacing w:after="0" w:line="276" w:lineRule="auto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Mbajtja e trajnimit për Grupin ROR</w:t>
            </w:r>
          </w:p>
        </w:tc>
        <w:tc>
          <w:tcPr>
            <w:tcW w:w="2704" w:type="dxa"/>
          </w:tcPr>
          <w:p w14:paraId="2CFB1765" w14:textId="384BBDCD" w:rsidR="00C205CB" w:rsidRPr="000B59AF" w:rsidRDefault="00C205CB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 ditë</w:t>
            </w:r>
          </w:p>
        </w:tc>
      </w:tr>
      <w:tr w:rsidR="002B75D1" w:rsidRPr="000B59AF" w14:paraId="06CE0100" w14:textId="77777777" w:rsidTr="00C205CB">
        <w:trPr>
          <w:trHeight w:val="20"/>
        </w:trPr>
        <w:tc>
          <w:tcPr>
            <w:tcW w:w="6714" w:type="dxa"/>
          </w:tcPr>
          <w:p w14:paraId="0927F3BC" w14:textId="681B4856" w:rsidR="002B75D1" w:rsidRPr="000B59AF" w:rsidRDefault="002F070D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Finalizimi i materialeve dhe</w:t>
            </w:r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instrumenteve për </w:t>
            </w:r>
            <w:proofErr w:type="spellStart"/>
            <w:r w:rsidR="00C205CB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avokim</w:t>
            </w:r>
            <w:proofErr w:type="spellEnd"/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</w:t>
            </w:r>
            <w:r w:rsidR="009E5401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për grupet e fëmijëve</w:t>
            </w:r>
          </w:p>
        </w:tc>
        <w:tc>
          <w:tcPr>
            <w:tcW w:w="2704" w:type="dxa"/>
          </w:tcPr>
          <w:p w14:paraId="67D39A27" w14:textId="7BFF07C9" w:rsidR="002B75D1" w:rsidRPr="000B59AF" w:rsidRDefault="00C205CB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</w:t>
            </w:r>
            <w:r w:rsidR="002B75D1"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 xml:space="preserve"> ditë</w:t>
            </w:r>
          </w:p>
          <w:p w14:paraId="5CBE2CEA" w14:textId="0BC38005" w:rsidR="00C205CB" w:rsidRPr="000B59AF" w:rsidRDefault="00C205CB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</w:p>
        </w:tc>
      </w:tr>
      <w:tr w:rsidR="002B75D1" w:rsidRPr="000B59AF" w14:paraId="44709C9B" w14:textId="77777777" w:rsidTr="00C205CB">
        <w:trPr>
          <w:trHeight w:val="70"/>
        </w:trPr>
        <w:tc>
          <w:tcPr>
            <w:tcW w:w="6714" w:type="dxa"/>
          </w:tcPr>
          <w:p w14:paraId="2809175F" w14:textId="025B08C8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Përgatitja dhe dorëzimi i raportit narrativ</w:t>
            </w:r>
            <w:r w:rsidR="003012A6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/</w:t>
            </w:r>
            <w:proofErr w:type="spellStart"/>
            <w:r w:rsidR="003012A6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Timesheet</w:t>
            </w:r>
            <w:proofErr w:type="spellEnd"/>
          </w:p>
        </w:tc>
        <w:tc>
          <w:tcPr>
            <w:tcW w:w="2704" w:type="dxa"/>
          </w:tcPr>
          <w:p w14:paraId="7FD25E17" w14:textId="7F825C1F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 ditë</w:t>
            </w:r>
          </w:p>
        </w:tc>
      </w:tr>
      <w:tr w:rsidR="002B75D1" w:rsidRPr="000B59AF" w14:paraId="35CC433C" w14:textId="77777777" w:rsidTr="00C205CB">
        <w:trPr>
          <w:trHeight w:val="20"/>
        </w:trPr>
        <w:tc>
          <w:tcPr>
            <w:tcW w:w="6714" w:type="dxa"/>
          </w:tcPr>
          <w:p w14:paraId="2F34B0B7" w14:textId="77777777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Gjithsej:</w:t>
            </w:r>
          </w:p>
        </w:tc>
        <w:tc>
          <w:tcPr>
            <w:tcW w:w="2704" w:type="dxa"/>
          </w:tcPr>
          <w:p w14:paraId="136C1E1F" w14:textId="3E7D20B9" w:rsidR="002B75D1" w:rsidRPr="000B59AF" w:rsidRDefault="009E5401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11</w:t>
            </w:r>
            <w:r w:rsidR="002B75D1" w:rsidRPr="000B59AF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</w:tbl>
    <w:p w14:paraId="783C2292" w14:textId="77777777" w:rsidR="002B75D1" w:rsidRPr="000B59AF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</w:p>
    <w:p w14:paraId="360729B6" w14:textId="715E9014" w:rsidR="002B75D1" w:rsidRPr="000B59AF" w:rsidRDefault="002F070D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IX</w:t>
      </w:r>
      <w:r w:rsidR="002B75D1" w:rsidRPr="000B59AF">
        <w:rPr>
          <w:rFonts w:ascii="Cambria" w:hAnsi="Cambria" w:cstheme="minorHAnsi"/>
          <w:b/>
          <w:sz w:val="24"/>
          <w:szCs w:val="24"/>
          <w:lang w:val="sq-AL"/>
        </w:rPr>
        <w:t>. Kushtet e Pagesës:</w:t>
      </w:r>
    </w:p>
    <w:p w14:paraId="4BD7E988" w14:textId="6EC0867F" w:rsidR="002B75D1" w:rsidRPr="000B59AF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Pagesa e </w:t>
      </w:r>
      <w:r w:rsidR="009E5401" w:rsidRPr="000B59AF">
        <w:rPr>
          <w:rFonts w:ascii="Cambria" w:hAnsi="Cambria" w:cstheme="minorHAnsi"/>
          <w:sz w:val="24"/>
          <w:szCs w:val="24"/>
          <w:lang w:val="sq-AL"/>
        </w:rPr>
        <w:t>trajnerit</w:t>
      </w:r>
      <w:r w:rsidRPr="000B59AF">
        <w:rPr>
          <w:rFonts w:ascii="Cambria" w:hAnsi="Cambria" w:cstheme="minorHAnsi"/>
          <w:sz w:val="24"/>
          <w:szCs w:val="24"/>
          <w:lang w:val="sq-AL"/>
        </w:rPr>
        <w:t>/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es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do të bëhet sipas faturës përkatëse për kryerjen e shërbimeve, që do të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leshohet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nga ai/ajo, ose do të përgatitet nga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e do nënshkruhet nga </w:t>
      </w:r>
      <w:r w:rsidR="009E5401" w:rsidRPr="000B59AF">
        <w:rPr>
          <w:rFonts w:ascii="Cambria" w:hAnsi="Cambria" w:cstheme="minorHAnsi"/>
          <w:sz w:val="24"/>
          <w:szCs w:val="24"/>
          <w:lang w:val="sq-AL"/>
        </w:rPr>
        <w:t>Trajneri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/ja. Pagesa do të realizohet përmes  transaksionit bankar në valutën Euro.  Pagesa do të bëhet pas përfundimit me sukses të punëtorisë dhe dorëzimit të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dokumenit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final/Strategjisë dhe raportit narrativ të aprovuar nga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.  </w:t>
      </w:r>
    </w:p>
    <w:p w14:paraId="3138EE41" w14:textId="56E08EAF" w:rsidR="002B75D1" w:rsidRPr="000B59AF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Në bazë të ligjit të Kosovës, Syri i Vizionit është po ashtu i obliguar që të paguajë tatimin (taksa dhe Pension) prej 10% të shumës bruto. Shpenzimet e ushqimit gjatë punëtorisë do t’i mbulojë organizatori.</w:t>
      </w:r>
    </w:p>
    <w:p w14:paraId="7019122C" w14:textId="12210E50" w:rsidR="002B75D1" w:rsidRPr="000B59AF" w:rsidRDefault="002F070D" w:rsidP="002B75D1">
      <w:pPr>
        <w:rPr>
          <w:rFonts w:ascii="Cambria" w:hAnsi="Cambria" w:cstheme="minorHAnsi"/>
          <w:b/>
          <w:iCs/>
          <w:sz w:val="24"/>
          <w:szCs w:val="24"/>
          <w:lang w:val="sq-AL" w:eastAsia="en-GB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X</w:t>
      </w:r>
      <w:r w:rsidR="002B75D1"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. </w:t>
      </w:r>
      <w:r w:rsidR="002B75D1" w:rsidRPr="000B59AF">
        <w:rPr>
          <w:rFonts w:ascii="Cambria" w:hAnsi="Cambria" w:cstheme="minorHAnsi"/>
          <w:b/>
          <w:iCs/>
          <w:sz w:val="24"/>
          <w:szCs w:val="24"/>
          <w:lang w:val="sq-AL" w:eastAsia="en-GB"/>
        </w:rPr>
        <w:t>Dokumentet e kërkuara dhe procedura për aplikim:</w:t>
      </w:r>
    </w:p>
    <w:p w14:paraId="72DFA51F" w14:textId="77777777" w:rsidR="000B59AF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 xml:space="preserve">Metodologjinë e punës për këtë angazhim, përfshirë planifikimin e mbajtjes së </w:t>
      </w:r>
      <w:r w:rsidR="009E5401" w:rsidRPr="000B59AF">
        <w:rPr>
          <w:rFonts w:ascii="Cambria" w:hAnsi="Cambria"/>
          <w:sz w:val="24"/>
          <w:szCs w:val="24"/>
          <w:lang w:val="sq-AL"/>
        </w:rPr>
        <w:t>trajnimeve</w:t>
      </w:r>
      <w:r w:rsidRPr="000B59AF">
        <w:rPr>
          <w:rFonts w:ascii="Cambria" w:hAnsi="Cambria"/>
          <w:sz w:val="24"/>
          <w:szCs w:val="24"/>
          <w:lang w:val="sq-AL"/>
        </w:rPr>
        <w:t xml:space="preserve"> dhe hartimin e </w:t>
      </w:r>
      <w:proofErr w:type="spellStart"/>
      <w:r w:rsidR="009E5401" w:rsidRPr="000B59AF">
        <w:rPr>
          <w:rFonts w:ascii="Cambria" w:hAnsi="Cambria"/>
          <w:sz w:val="24"/>
          <w:szCs w:val="24"/>
          <w:lang w:val="sq-AL"/>
        </w:rPr>
        <w:t>materjalit</w:t>
      </w:r>
      <w:proofErr w:type="spellEnd"/>
      <w:r w:rsidR="009E5401" w:rsidRPr="000B59AF">
        <w:rPr>
          <w:rFonts w:ascii="Cambria" w:hAnsi="Cambria"/>
          <w:sz w:val="24"/>
          <w:szCs w:val="24"/>
          <w:lang w:val="sq-AL"/>
        </w:rPr>
        <w:t xml:space="preserve"> dhe </w:t>
      </w:r>
      <w:proofErr w:type="spellStart"/>
      <w:r w:rsidR="009E5401" w:rsidRPr="000B59AF">
        <w:rPr>
          <w:rFonts w:ascii="Cambria" w:hAnsi="Cambria"/>
          <w:sz w:val="24"/>
          <w:szCs w:val="24"/>
          <w:lang w:val="sq-AL"/>
        </w:rPr>
        <w:t>insttumenteve</w:t>
      </w:r>
      <w:proofErr w:type="spellEnd"/>
      <w:r w:rsidR="009E5401" w:rsidRPr="000B59AF">
        <w:rPr>
          <w:rFonts w:ascii="Cambria" w:hAnsi="Cambria"/>
          <w:sz w:val="24"/>
          <w:szCs w:val="24"/>
          <w:lang w:val="sq-AL"/>
        </w:rPr>
        <w:t xml:space="preserve"> </w:t>
      </w:r>
      <w:proofErr w:type="spellStart"/>
      <w:r w:rsidR="009E5401" w:rsidRPr="000B59AF">
        <w:rPr>
          <w:rFonts w:ascii="Cambria" w:hAnsi="Cambria"/>
          <w:sz w:val="24"/>
          <w:szCs w:val="24"/>
          <w:lang w:val="sq-AL"/>
        </w:rPr>
        <w:t>avokuese</w:t>
      </w:r>
      <w:proofErr w:type="spellEnd"/>
      <w:r w:rsidR="009E5401" w:rsidRPr="000B59AF">
        <w:rPr>
          <w:rFonts w:ascii="Cambria" w:hAnsi="Cambria"/>
          <w:sz w:val="24"/>
          <w:szCs w:val="24"/>
          <w:lang w:val="sq-AL"/>
        </w:rPr>
        <w:t>;</w:t>
      </w:r>
      <w:r w:rsidRPr="000B59AF">
        <w:rPr>
          <w:rFonts w:ascii="Cambria" w:hAnsi="Cambria"/>
          <w:sz w:val="24"/>
          <w:szCs w:val="24"/>
          <w:lang w:val="sq-AL"/>
        </w:rPr>
        <w:t xml:space="preserve">  </w:t>
      </w:r>
    </w:p>
    <w:p w14:paraId="494ED023" w14:textId="2173CF2D" w:rsidR="002B75D1" w:rsidRPr="000B59AF" w:rsidRDefault="00DE3E0A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>Një</w:t>
      </w:r>
      <w:r w:rsidR="002B75D1" w:rsidRPr="000B59AF">
        <w:rPr>
          <w:rFonts w:ascii="Cambria" w:hAnsi="Cambria"/>
          <w:sz w:val="24"/>
          <w:szCs w:val="24"/>
          <w:lang w:val="sq-AL"/>
        </w:rPr>
        <w:t xml:space="preserve"> letër interesi që paraqet arsyet që ai/ajo është i/e përshtatshëm dhe ka njohuri dhe eksperiencë në kët</w:t>
      </w:r>
      <w:r w:rsidR="009E5401" w:rsidRPr="000B59AF">
        <w:rPr>
          <w:rFonts w:ascii="Cambria" w:hAnsi="Cambria"/>
          <w:sz w:val="24"/>
          <w:szCs w:val="24"/>
          <w:lang w:val="sq-AL"/>
        </w:rPr>
        <w:t>ë fushë</w:t>
      </w:r>
      <w:r w:rsidR="002B75D1" w:rsidRPr="000B59AF">
        <w:rPr>
          <w:rFonts w:ascii="Cambria" w:hAnsi="Cambria"/>
          <w:sz w:val="24"/>
          <w:szCs w:val="24"/>
          <w:lang w:val="sq-AL"/>
        </w:rPr>
        <w:t xml:space="preserve"> apo fusha të ngjashme;</w:t>
      </w:r>
    </w:p>
    <w:p w14:paraId="6F93BB82" w14:textId="12125697" w:rsidR="002B75D1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 xml:space="preserve">Diplomë Universitare qe </w:t>
      </w:r>
      <w:r w:rsidR="00DE3E0A" w:rsidRPr="000B59AF">
        <w:rPr>
          <w:rFonts w:ascii="Cambria" w:hAnsi="Cambria"/>
          <w:sz w:val="24"/>
          <w:szCs w:val="24"/>
          <w:lang w:val="sq-AL"/>
        </w:rPr>
        <w:t>dëshmon</w:t>
      </w:r>
      <w:r w:rsidRPr="000B59AF">
        <w:rPr>
          <w:rFonts w:ascii="Cambria" w:hAnsi="Cambria"/>
          <w:sz w:val="24"/>
          <w:szCs w:val="24"/>
          <w:lang w:val="sq-AL"/>
        </w:rPr>
        <w:t xml:space="preserve"> kualifikimin e tij/saj; </w:t>
      </w:r>
    </w:p>
    <w:p w14:paraId="118D608B" w14:textId="77777777" w:rsidR="002B75D1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proofErr w:type="spellStart"/>
      <w:r w:rsidRPr="000B59AF">
        <w:rPr>
          <w:rFonts w:ascii="Cambria" w:hAnsi="Cambria"/>
          <w:sz w:val="24"/>
          <w:szCs w:val="24"/>
          <w:lang w:val="sq-AL"/>
        </w:rPr>
        <w:t>Curriculum</w:t>
      </w:r>
      <w:proofErr w:type="spellEnd"/>
      <w:r w:rsidRPr="000B59AF">
        <w:rPr>
          <w:rFonts w:ascii="Cambria" w:hAnsi="Cambria"/>
          <w:sz w:val="24"/>
          <w:szCs w:val="24"/>
          <w:lang w:val="sq-AL"/>
        </w:rPr>
        <w:t xml:space="preserve"> </w:t>
      </w:r>
      <w:proofErr w:type="spellStart"/>
      <w:r w:rsidRPr="000B59AF">
        <w:rPr>
          <w:rFonts w:ascii="Cambria" w:hAnsi="Cambria"/>
          <w:sz w:val="24"/>
          <w:szCs w:val="24"/>
          <w:lang w:val="sq-AL"/>
        </w:rPr>
        <w:t>Vitae</w:t>
      </w:r>
      <w:proofErr w:type="spellEnd"/>
      <w:r w:rsidRPr="000B59AF">
        <w:rPr>
          <w:rFonts w:ascii="Cambria" w:hAnsi="Cambria"/>
          <w:sz w:val="24"/>
          <w:szCs w:val="24"/>
          <w:lang w:val="sq-AL"/>
        </w:rPr>
        <w:t xml:space="preserve"> (CV);</w:t>
      </w:r>
    </w:p>
    <w:p w14:paraId="77BD60C7" w14:textId="57D4D7EC" w:rsidR="002B75D1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>Propozimi financiar</w:t>
      </w:r>
      <w:r w:rsidR="003012A6" w:rsidRPr="000B59AF">
        <w:rPr>
          <w:rFonts w:ascii="Cambria" w:hAnsi="Cambria"/>
          <w:sz w:val="24"/>
          <w:szCs w:val="24"/>
          <w:lang w:val="sq-AL"/>
        </w:rPr>
        <w:t xml:space="preserve"> bruto</w:t>
      </w:r>
      <w:r w:rsidRPr="000B59AF">
        <w:rPr>
          <w:rFonts w:ascii="Cambria" w:hAnsi="Cambria"/>
          <w:sz w:val="24"/>
          <w:szCs w:val="24"/>
          <w:lang w:val="sq-AL"/>
        </w:rPr>
        <w:t xml:space="preserve">* </w:t>
      </w:r>
    </w:p>
    <w:p w14:paraId="3D68CDAB" w14:textId="2C338972" w:rsidR="000B59AF" w:rsidRDefault="002B75D1" w:rsidP="002B75D1">
      <w:pPr>
        <w:ind w:left="720"/>
        <w:rPr>
          <w:rFonts w:ascii="Cambria" w:hAnsi="Cambria" w:cstheme="minorHAnsi"/>
          <w:i/>
          <w:sz w:val="24"/>
          <w:szCs w:val="24"/>
          <w:lang w:val="sq-AL"/>
        </w:rPr>
      </w:pPr>
      <w:r w:rsidRPr="000B59AF">
        <w:rPr>
          <w:rFonts w:ascii="Cambria" w:hAnsi="Cambria" w:cstheme="minorHAnsi"/>
          <w:i/>
          <w:sz w:val="24"/>
          <w:szCs w:val="24"/>
          <w:lang w:val="sq-AL"/>
        </w:rPr>
        <w:lastRenderedPageBreak/>
        <w:t xml:space="preserve">*Oferta  financiare duhet të jetë e hollësishme për secilën punë që do të realizohet, duke përfshirë, zhvillimin e 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>strategjisë</w:t>
      </w:r>
      <w:r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dhe materialet e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punëtorisë</w:t>
      </w:r>
      <w:r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, mbajtjen e 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>punëtorisë</w:t>
      </w:r>
      <w:r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dhe shkrimin e raportit.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Çdo shpenzim shtesë nuk do merret parasysh.</w:t>
      </w:r>
    </w:p>
    <w:p w14:paraId="364555B4" w14:textId="77777777" w:rsidR="000B59AF" w:rsidRPr="000B59AF" w:rsidRDefault="000B59AF" w:rsidP="002B75D1">
      <w:pPr>
        <w:ind w:left="720"/>
        <w:rPr>
          <w:rFonts w:ascii="Cambria" w:hAnsi="Cambria" w:cstheme="minorHAnsi"/>
          <w:iCs/>
          <w:sz w:val="24"/>
          <w:szCs w:val="24"/>
          <w:lang w:val="sq-AL" w:eastAsia="en-GB"/>
        </w:rPr>
      </w:pPr>
    </w:p>
    <w:p w14:paraId="44AD4F06" w14:textId="72F77EB2" w:rsidR="002B75D1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Aplikacionet duhet të dorëzohen në formë elektronike në e-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mail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adresën: office@syriivizionit.org ose info@syriivizionit.org me subjektin:</w:t>
      </w:r>
      <w:r w:rsidRPr="000B59AF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  </w:t>
      </w:r>
      <w:r w:rsidR="009E5401" w:rsidRPr="000B59AF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Aplikim – Trajner për </w:t>
      </w:r>
      <w:proofErr w:type="spellStart"/>
      <w:r w:rsidR="009E5401" w:rsidRPr="000B59AF">
        <w:rPr>
          <w:rFonts w:ascii="Cambria" w:hAnsi="Cambria" w:cstheme="minorHAnsi"/>
          <w:i/>
          <w:iCs/>
          <w:sz w:val="24"/>
          <w:szCs w:val="24"/>
          <w:lang w:val="sq-AL"/>
        </w:rPr>
        <w:t>Avokim</w:t>
      </w:r>
      <w:proofErr w:type="spellEnd"/>
      <w:r w:rsidR="009E5401" w:rsidRPr="000B59AF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 (ROR &amp; AKF)</w:t>
      </w:r>
      <w:r w:rsidRPr="000B59AF">
        <w:rPr>
          <w:rFonts w:ascii="Cambria" w:hAnsi="Cambria" w:cstheme="minorHAnsi"/>
          <w:i/>
          <w:iCs/>
          <w:sz w:val="24"/>
          <w:szCs w:val="24"/>
          <w:lang w:val="sq-AL"/>
        </w:rPr>
        <w:t>.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Afati i fundit për dorëzimin e aplikacionit është </w:t>
      </w:r>
      <w:r w:rsidR="00E13E5D" w:rsidRPr="000B59AF">
        <w:rPr>
          <w:rFonts w:ascii="Cambria" w:hAnsi="Cambria" w:cstheme="minorHAnsi"/>
          <w:b/>
          <w:sz w:val="24"/>
          <w:szCs w:val="24"/>
          <w:lang w:val="sq-AL"/>
        </w:rPr>
        <w:t>1</w:t>
      </w:r>
      <w:r w:rsidR="002F2B18">
        <w:rPr>
          <w:rFonts w:ascii="Cambria" w:hAnsi="Cambria" w:cstheme="minorHAnsi"/>
          <w:b/>
          <w:sz w:val="24"/>
          <w:szCs w:val="24"/>
          <w:lang w:val="sq-AL"/>
        </w:rPr>
        <w:t>6</w:t>
      </w:r>
      <w:r w:rsidR="009E5401"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 prill 2026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 ora 1</w:t>
      </w:r>
      <w:r w:rsidR="00DA4EFC" w:rsidRPr="000B59AF">
        <w:rPr>
          <w:rFonts w:ascii="Cambria" w:hAnsi="Cambria" w:cstheme="minorHAnsi"/>
          <w:b/>
          <w:sz w:val="24"/>
          <w:szCs w:val="24"/>
          <w:lang w:val="sq-AL"/>
        </w:rPr>
        <w:t>6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:00. </w:t>
      </w:r>
    </w:p>
    <w:p w14:paraId="4AA77057" w14:textId="77777777" w:rsidR="002B75D1" w:rsidRPr="000B59AF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</w:p>
    <w:p w14:paraId="148D9BEA" w14:textId="77777777" w:rsidR="002B75D1" w:rsidRPr="000B59AF" w:rsidRDefault="002B75D1" w:rsidP="002B75D1">
      <w:pPr>
        <w:jc w:val="center"/>
        <w:rPr>
          <w:rFonts w:ascii="Cambria" w:hAnsi="Cambria" w:cstheme="minorHAnsi"/>
          <w:b/>
          <w:i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i/>
          <w:sz w:val="24"/>
          <w:szCs w:val="24"/>
          <w:lang w:val="sq-AL"/>
        </w:rPr>
        <w:t>Vetëm kandidatët e suksesshëm do të kontaktohen!</w:t>
      </w:r>
    </w:p>
    <w:p w14:paraId="7CCFA5D1" w14:textId="451949A6" w:rsidR="009A2924" w:rsidRPr="000B59AF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762B2F8E" w14:textId="71CC5B03" w:rsidR="009A2924" w:rsidRPr="000B59AF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47CC68D1" w14:textId="07DDF4F8" w:rsidR="009A2924" w:rsidRPr="000B59AF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690B75CE" w14:textId="77B34403" w:rsidR="009A2924" w:rsidRPr="000B59AF" w:rsidRDefault="009A2924" w:rsidP="00F65C07">
      <w:pPr>
        <w:jc w:val="both"/>
        <w:rPr>
          <w:rFonts w:ascii="Cambria" w:hAnsi="Cambria" w:cstheme="minorHAnsi"/>
          <w:sz w:val="24"/>
          <w:szCs w:val="24"/>
          <w:lang w:val="sq-AL"/>
        </w:rPr>
      </w:pPr>
    </w:p>
    <w:p w14:paraId="6828F97D" w14:textId="77777777" w:rsidR="009A2924" w:rsidRPr="000B59AF" w:rsidRDefault="009A2924" w:rsidP="00983644">
      <w:pPr>
        <w:pStyle w:val="ListParagraph"/>
        <w:jc w:val="both"/>
        <w:rPr>
          <w:rFonts w:ascii="Cambria" w:hAnsi="Cambria" w:cstheme="minorHAnsi"/>
          <w:sz w:val="24"/>
          <w:szCs w:val="24"/>
          <w:lang w:val="sq-AL"/>
        </w:rPr>
      </w:pPr>
    </w:p>
    <w:sectPr w:rsidR="009A2924" w:rsidRPr="000B59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FD45" w14:textId="77777777" w:rsidR="00880620" w:rsidRDefault="00880620" w:rsidP="00D70E34">
      <w:pPr>
        <w:spacing w:after="0" w:line="240" w:lineRule="auto"/>
      </w:pPr>
      <w:r>
        <w:separator/>
      </w:r>
    </w:p>
  </w:endnote>
  <w:endnote w:type="continuationSeparator" w:id="0">
    <w:p w14:paraId="22DBC9FE" w14:textId="77777777" w:rsidR="00880620" w:rsidRDefault="00880620" w:rsidP="00D7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Infant St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B9B9" w14:textId="1A9E6D33" w:rsidR="00881C97" w:rsidRPr="00F00E4B" w:rsidRDefault="000B59AF">
    <w:pPr>
      <w:pStyle w:val="Footer"/>
    </w:pPr>
    <w:r>
      <w:t>www</w:t>
    </w:r>
    <w:r w:rsidR="008D7B01">
      <w:t>.syriivizionit.org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3F11" w14:textId="77777777" w:rsidR="00880620" w:rsidRDefault="00880620" w:rsidP="00D70E34">
      <w:pPr>
        <w:spacing w:after="0" w:line="240" w:lineRule="auto"/>
      </w:pPr>
      <w:r>
        <w:separator/>
      </w:r>
    </w:p>
  </w:footnote>
  <w:footnote w:type="continuationSeparator" w:id="0">
    <w:p w14:paraId="6410B604" w14:textId="77777777" w:rsidR="00880620" w:rsidRDefault="00880620" w:rsidP="00D7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B027" w14:textId="3B045A9D" w:rsidR="00881C97" w:rsidRPr="002F3519" w:rsidRDefault="00C51DF7" w:rsidP="00D57CA9">
    <w:pPr>
      <w:tabs>
        <w:tab w:val="left" w:pos="1824"/>
      </w:tabs>
      <w:rPr>
        <w:sz w:val="24"/>
        <w:szCs w:val="24"/>
        <w:lang w:val="sq-AL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6192" behindDoc="0" locked="0" layoutInCell="1" allowOverlap="1" wp14:anchorId="6A06AADF" wp14:editId="03309714">
          <wp:simplePos x="0" y="0"/>
          <wp:positionH relativeFrom="column">
            <wp:posOffset>4505325</wp:posOffset>
          </wp:positionH>
          <wp:positionV relativeFrom="paragraph">
            <wp:posOffset>-278130</wp:posOffset>
          </wp:positionV>
          <wp:extent cx="1724025" cy="95504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3720EA57" wp14:editId="5EC22739">
          <wp:simplePos x="0" y="0"/>
          <wp:positionH relativeFrom="margin">
            <wp:posOffset>-466725</wp:posOffset>
          </wp:positionH>
          <wp:positionV relativeFrom="margin">
            <wp:posOffset>-521970</wp:posOffset>
          </wp:positionV>
          <wp:extent cx="1499235" cy="40005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D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CDD238" wp14:editId="4B5F833B">
          <wp:simplePos x="0" y="0"/>
          <wp:positionH relativeFrom="margin">
            <wp:posOffset>1695450</wp:posOffset>
          </wp:positionH>
          <wp:positionV relativeFrom="margin">
            <wp:posOffset>-589280</wp:posOffset>
          </wp:positionV>
          <wp:extent cx="2189480" cy="561975"/>
          <wp:effectExtent l="0" t="0" r="0" b="0"/>
          <wp:wrapSquare wrapText="bothSides"/>
          <wp:docPr id="3" name="Picture 3" descr="STC_Logo_Eng_Horiz_Col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C_Logo_Eng_Horiz_ColPos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C97">
      <w:rPr>
        <w:b/>
        <w:sz w:val="24"/>
        <w:szCs w:val="24"/>
        <w:lang w:val="sq-AL"/>
      </w:rPr>
      <w:t xml:space="preserve">                         </w:t>
    </w:r>
    <w:r w:rsidR="00881C97">
      <w:rPr>
        <w:b/>
        <w:sz w:val="24"/>
        <w:szCs w:val="24"/>
        <w:lang w:val="sq-AL"/>
      </w:rPr>
      <w:tab/>
    </w:r>
  </w:p>
  <w:p w14:paraId="39F9A19F" w14:textId="3C78B536" w:rsidR="00881C97" w:rsidRDefault="00881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165"/>
      </v:shape>
    </w:pict>
  </w:numPicBullet>
  <w:abstractNum w:abstractNumId="0" w15:restartNumberingAfterBreak="0">
    <w:nsid w:val="006304E8"/>
    <w:multiLevelType w:val="hybridMultilevel"/>
    <w:tmpl w:val="E046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69D"/>
    <w:multiLevelType w:val="hybridMultilevel"/>
    <w:tmpl w:val="51D8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CC3"/>
    <w:multiLevelType w:val="hybridMultilevel"/>
    <w:tmpl w:val="3F24CAE6"/>
    <w:lvl w:ilvl="0" w:tplc="3F4E1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1942"/>
    <w:multiLevelType w:val="hybridMultilevel"/>
    <w:tmpl w:val="015EC796"/>
    <w:lvl w:ilvl="0" w:tplc="BB9CC584">
      <w:start w:val="2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595"/>
    <w:multiLevelType w:val="hybridMultilevel"/>
    <w:tmpl w:val="D824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5C2E"/>
    <w:multiLevelType w:val="hybridMultilevel"/>
    <w:tmpl w:val="4474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C4D9F"/>
    <w:multiLevelType w:val="hybridMultilevel"/>
    <w:tmpl w:val="BC489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19A"/>
    <w:multiLevelType w:val="hybridMultilevel"/>
    <w:tmpl w:val="17461F80"/>
    <w:lvl w:ilvl="0" w:tplc="BCAED2A8">
      <w:start w:val="48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E7BC4"/>
    <w:multiLevelType w:val="hybridMultilevel"/>
    <w:tmpl w:val="0622AF1A"/>
    <w:lvl w:ilvl="0" w:tplc="86609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40C6E"/>
    <w:multiLevelType w:val="hybridMultilevel"/>
    <w:tmpl w:val="7A70A048"/>
    <w:lvl w:ilvl="0" w:tplc="094E7A7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62DBA"/>
    <w:multiLevelType w:val="hybridMultilevel"/>
    <w:tmpl w:val="07EC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5C2A"/>
    <w:multiLevelType w:val="hybridMultilevel"/>
    <w:tmpl w:val="85881BEE"/>
    <w:lvl w:ilvl="0" w:tplc="4636D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94C88"/>
    <w:multiLevelType w:val="hybridMultilevel"/>
    <w:tmpl w:val="628068A4"/>
    <w:lvl w:ilvl="0" w:tplc="23281B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45F26"/>
    <w:multiLevelType w:val="hybridMultilevel"/>
    <w:tmpl w:val="18280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E96"/>
    <w:multiLevelType w:val="hybridMultilevel"/>
    <w:tmpl w:val="D0EC91EC"/>
    <w:lvl w:ilvl="0" w:tplc="0809000F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6555159"/>
    <w:multiLevelType w:val="hybridMultilevel"/>
    <w:tmpl w:val="2AC64C2E"/>
    <w:lvl w:ilvl="0" w:tplc="4636D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4036B"/>
    <w:multiLevelType w:val="hybridMultilevel"/>
    <w:tmpl w:val="A4CC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6295E"/>
    <w:multiLevelType w:val="hybridMultilevel"/>
    <w:tmpl w:val="913C3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725FA"/>
    <w:multiLevelType w:val="hybridMultilevel"/>
    <w:tmpl w:val="309C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70C1"/>
    <w:multiLevelType w:val="hybridMultilevel"/>
    <w:tmpl w:val="BBF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62FBB"/>
    <w:multiLevelType w:val="hybridMultilevel"/>
    <w:tmpl w:val="9E022012"/>
    <w:lvl w:ilvl="0" w:tplc="FA8C8928">
      <w:start w:val="6"/>
      <w:numFmt w:val="bullet"/>
      <w:lvlText w:val="-"/>
      <w:lvlJc w:val="left"/>
      <w:pPr>
        <w:ind w:left="780" w:hanging="360"/>
      </w:pPr>
      <w:rPr>
        <w:rFonts w:ascii="Aptos" w:eastAsia="Gill Sans Infant Std" w:hAnsi="Aptos" w:cs="Gill Sans Infant Std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BB268C7"/>
    <w:multiLevelType w:val="hybridMultilevel"/>
    <w:tmpl w:val="F60E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231FC"/>
    <w:multiLevelType w:val="hybridMultilevel"/>
    <w:tmpl w:val="A094FC60"/>
    <w:lvl w:ilvl="0" w:tplc="B30A0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82901"/>
    <w:multiLevelType w:val="hybridMultilevel"/>
    <w:tmpl w:val="6F50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1755D"/>
    <w:multiLevelType w:val="hybridMultilevel"/>
    <w:tmpl w:val="A9E43E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44CE4"/>
    <w:multiLevelType w:val="hybridMultilevel"/>
    <w:tmpl w:val="2AAE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73280">
    <w:abstractNumId w:val="22"/>
  </w:num>
  <w:num w:numId="2" w16cid:durableId="1587687092">
    <w:abstractNumId w:val="8"/>
  </w:num>
  <w:num w:numId="3" w16cid:durableId="931822188">
    <w:abstractNumId w:val="19"/>
  </w:num>
  <w:num w:numId="4" w16cid:durableId="1500343333">
    <w:abstractNumId w:val="5"/>
  </w:num>
  <w:num w:numId="5" w16cid:durableId="539050277">
    <w:abstractNumId w:val="16"/>
  </w:num>
  <w:num w:numId="6" w16cid:durableId="1448965859">
    <w:abstractNumId w:val="11"/>
  </w:num>
  <w:num w:numId="7" w16cid:durableId="1774548298">
    <w:abstractNumId w:val="1"/>
  </w:num>
  <w:num w:numId="8" w16cid:durableId="1755784927">
    <w:abstractNumId w:val="6"/>
  </w:num>
  <w:num w:numId="9" w16cid:durableId="1484160755">
    <w:abstractNumId w:val="0"/>
  </w:num>
  <w:num w:numId="10" w16cid:durableId="571624724">
    <w:abstractNumId w:val="14"/>
  </w:num>
  <w:num w:numId="11" w16cid:durableId="1666131806">
    <w:abstractNumId w:val="3"/>
  </w:num>
  <w:num w:numId="12" w16cid:durableId="1113866827">
    <w:abstractNumId w:val="9"/>
  </w:num>
  <w:num w:numId="13" w16cid:durableId="1980457184">
    <w:abstractNumId w:val="12"/>
  </w:num>
  <w:num w:numId="14" w16cid:durableId="734862550">
    <w:abstractNumId w:val="23"/>
  </w:num>
  <w:num w:numId="15" w16cid:durableId="2142720280">
    <w:abstractNumId w:val="7"/>
  </w:num>
  <w:num w:numId="16" w16cid:durableId="1393117534">
    <w:abstractNumId w:val="10"/>
  </w:num>
  <w:num w:numId="17" w16cid:durableId="668295748">
    <w:abstractNumId w:val="2"/>
  </w:num>
  <w:num w:numId="18" w16cid:durableId="1724981558">
    <w:abstractNumId w:val="17"/>
  </w:num>
  <w:num w:numId="19" w16cid:durableId="662122021">
    <w:abstractNumId w:val="21"/>
  </w:num>
  <w:num w:numId="20" w16cid:durableId="1270507325">
    <w:abstractNumId w:val="20"/>
  </w:num>
  <w:num w:numId="21" w16cid:durableId="1314796628">
    <w:abstractNumId w:val="13"/>
  </w:num>
  <w:num w:numId="22" w16cid:durableId="1654484425">
    <w:abstractNumId w:val="4"/>
  </w:num>
  <w:num w:numId="23" w16cid:durableId="562568763">
    <w:abstractNumId w:val="24"/>
  </w:num>
  <w:num w:numId="24" w16cid:durableId="718817390">
    <w:abstractNumId w:val="18"/>
  </w:num>
  <w:num w:numId="25" w16cid:durableId="272253497">
    <w:abstractNumId w:val="15"/>
  </w:num>
  <w:num w:numId="26" w16cid:durableId="18534512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DUwMzI2MTUzNzBQ0lEKTi0uzszPAykwrAUA3niu8CwAAAA="/>
  </w:docVars>
  <w:rsids>
    <w:rsidRoot w:val="00D70E34"/>
    <w:rsid w:val="00017892"/>
    <w:rsid w:val="0006671F"/>
    <w:rsid w:val="0008086B"/>
    <w:rsid w:val="000A20CA"/>
    <w:rsid w:val="000A52AC"/>
    <w:rsid w:val="000B59AF"/>
    <w:rsid w:val="000E403C"/>
    <w:rsid w:val="000F6B05"/>
    <w:rsid w:val="001350F1"/>
    <w:rsid w:val="001875AB"/>
    <w:rsid w:val="001A556D"/>
    <w:rsid w:val="001F3603"/>
    <w:rsid w:val="00215ECF"/>
    <w:rsid w:val="00222BFC"/>
    <w:rsid w:val="00257E37"/>
    <w:rsid w:val="00271610"/>
    <w:rsid w:val="00291B4B"/>
    <w:rsid w:val="002B75D1"/>
    <w:rsid w:val="002D49F5"/>
    <w:rsid w:val="002F070D"/>
    <w:rsid w:val="002F2B18"/>
    <w:rsid w:val="003012A6"/>
    <w:rsid w:val="00324155"/>
    <w:rsid w:val="00354A11"/>
    <w:rsid w:val="00367BD3"/>
    <w:rsid w:val="00387FE2"/>
    <w:rsid w:val="003A601E"/>
    <w:rsid w:val="003D46B1"/>
    <w:rsid w:val="00420628"/>
    <w:rsid w:val="00437569"/>
    <w:rsid w:val="00452511"/>
    <w:rsid w:val="004E1D07"/>
    <w:rsid w:val="00513794"/>
    <w:rsid w:val="0052307E"/>
    <w:rsid w:val="00531D1C"/>
    <w:rsid w:val="0057469E"/>
    <w:rsid w:val="00625BF1"/>
    <w:rsid w:val="006A47B8"/>
    <w:rsid w:val="00713876"/>
    <w:rsid w:val="007557AF"/>
    <w:rsid w:val="00761FFE"/>
    <w:rsid w:val="00793B0C"/>
    <w:rsid w:val="007C528E"/>
    <w:rsid w:val="00805B17"/>
    <w:rsid w:val="00880620"/>
    <w:rsid w:val="00880B04"/>
    <w:rsid w:val="00881C97"/>
    <w:rsid w:val="008860A2"/>
    <w:rsid w:val="00892A0F"/>
    <w:rsid w:val="008C7FD9"/>
    <w:rsid w:val="008D7B01"/>
    <w:rsid w:val="008F4CBE"/>
    <w:rsid w:val="009166C6"/>
    <w:rsid w:val="00966570"/>
    <w:rsid w:val="00983644"/>
    <w:rsid w:val="009869D5"/>
    <w:rsid w:val="009945CA"/>
    <w:rsid w:val="009A2924"/>
    <w:rsid w:val="009B1460"/>
    <w:rsid w:val="009C5F31"/>
    <w:rsid w:val="009E5401"/>
    <w:rsid w:val="009F685C"/>
    <w:rsid w:val="00A71A1D"/>
    <w:rsid w:val="00B025DC"/>
    <w:rsid w:val="00B3302E"/>
    <w:rsid w:val="00B356F1"/>
    <w:rsid w:val="00B7483B"/>
    <w:rsid w:val="00BA416C"/>
    <w:rsid w:val="00BB382B"/>
    <w:rsid w:val="00C205CB"/>
    <w:rsid w:val="00C405EF"/>
    <w:rsid w:val="00C51DF7"/>
    <w:rsid w:val="00C8470F"/>
    <w:rsid w:val="00CD7253"/>
    <w:rsid w:val="00D57CA9"/>
    <w:rsid w:val="00D70E34"/>
    <w:rsid w:val="00D7479C"/>
    <w:rsid w:val="00D758C3"/>
    <w:rsid w:val="00DA4EFC"/>
    <w:rsid w:val="00DB0EA4"/>
    <w:rsid w:val="00DC0EBB"/>
    <w:rsid w:val="00DD118A"/>
    <w:rsid w:val="00DE3E0A"/>
    <w:rsid w:val="00E1131D"/>
    <w:rsid w:val="00E13E5D"/>
    <w:rsid w:val="00E24566"/>
    <w:rsid w:val="00E950D8"/>
    <w:rsid w:val="00EF4D36"/>
    <w:rsid w:val="00F00E4B"/>
    <w:rsid w:val="00F4515C"/>
    <w:rsid w:val="00F56254"/>
    <w:rsid w:val="00F65C07"/>
    <w:rsid w:val="00F73369"/>
    <w:rsid w:val="00F74F91"/>
    <w:rsid w:val="00F9353C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D395"/>
  <w15:docId w15:val="{2DD2A23C-C686-48E6-A437-F850522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EF"/>
  </w:style>
  <w:style w:type="paragraph" w:styleId="Footer">
    <w:name w:val="footer"/>
    <w:basedOn w:val="Normal"/>
    <w:link w:val="Foot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EF"/>
  </w:style>
  <w:style w:type="table" w:styleId="TableGrid">
    <w:name w:val="Table Grid"/>
    <w:basedOn w:val="TableNormal"/>
    <w:uiPriority w:val="39"/>
    <w:rsid w:val="0013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6C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6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C6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C6"/>
    <w:rPr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FF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61FFE"/>
  </w:style>
  <w:style w:type="paragraph" w:styleId="Revision">
    <w:name w:val="Revision"/>
    <w:hidden/>
    <w:uiPriority w:val="99"/>
    <w:semiHidden/>
    <w:rsid w:val="00F562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7B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B5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esourcecentre.savethechildren.net/document/nine-basic-requirements-meaningful-and-ethical-childrens-particip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541F3204B14CA829717C855269F3" ma:contentTypeVersion="13" ma:contentTypeDescription="Create a new document." ma:contentTypeScope="" ma:versionID="e53b89477fd594adaed9042d12f8ee91">
  <xsd:schema xmlns:xsd="http://www.w3.org/2001/XMLSchema" xmlns:xs="http://www.w3.org/2001/XMLSchema" xmlns:p="http://schemas.microsoft.com/office/2006/metadata/properties" xmlns:ns3="60266f37-4ce0-490d-b398-a0b95d7ddc63" xmlns:ns4="e9f2dc46-33c4-4353-a35a-3b65460e443f" targetNamespace="http://schemas.microsoft.com/office/2006/metadata/properties" ma:root="true" ma:fieldsID="3bd30d14108d8123377d9be1fc0096a0" ns3:_="" ns4:_="">
    <xsd:import namespace="60266f37-4ce0-490d-b398-a0b95d7ddc63"/>
    <xsd:import namespace="e9f2dc46-33c4-4353-a35a-3b65460e44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6f37-4ce0-490d-b398-a0b95d7dd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2dc46-33c4-4353-a35a-3b65460e4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D083E-68F5-4EEA-9EAB-5DF7993F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66f37-4ce0-490d-b398-a0b95d7ddc63"/>
    <ds:schemaRef ds:uri="e9f2dc46-33c4-4353-a35a-3b65460e4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5847E-2C2E-42DA-9957-816082840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4F083-FC5E-463C-B8E2-101055B87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Safci, Senem</dc:creator>
  <cp:lastModifiedBy>Luan Ibraj</cp:lastModifiedBy>
  <cp:revision>2</cp:revision>
  <dcterms:created xsi:type="dcterms:W3CDTF">2026-04-03T08:21:00Z</dcterms:created>
  <dcterms:modified xsi:type="dcterms:W3CDTF">2026-04-03T08:21:00Z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0x010100FAA7541F3204B14CA829717C855269F3</vt:lpwstr>
  </property>
  <property fmtid="{D5CDD505-2E9C-101B-9397-08002B2CF9AE}" pid="3" name="GrammarlyDocumentId">
    <vt:lpwstr>4d96891a-25eb-4c69-9dd9-7b0636c3353f</vt:lpwstr>
  </property>
</Properties>
</file>