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7B7F" w14:textId="77777777" w:rsidR="001C7717" w:rsidRDefault="001C7717" w:rsidP="002B75D1">
      <w:pPr>
        <w:jc w:val="center"/>
        <w:rPr>
          <w:rFonts w:cstheme="minorHAnsi"/>
          <w:b/>
          <w:sz w:val="24"/>
          <w:szCs w:val="24"/>
          <w:lang w:val="sq-AL"/>
        </w:rPr>
      </w:pPr>
    </w:p>
    <w:p w14:paraId="73E91EDF" w14:textId="2903DEC9" w:rsidR="002B75D1" w:rsidRPr="001C7717" w:rsidRDefault="002B75D1" w:rsidP="002B75D1">
      <w:pPr>
        <w:jc w:val="center"/>
        <w:rPr>
          <w:rFonts w:cstheme="minorHAnsi"/>
          <w:b/>
          <w:sz w:val="28"/>
          <w:szCs w:val="28"/>
          <w:lang w:val="sq-AL"/>
        </w:rPr>
      </w:pPr>
      <w:r w:rsidRPr="001C7717">
        <w:rPr>
          <w:rFonts w:cstheme="minorHAnsi"/>
          <w:b/>
          <w:sz w:val="28"/>
          <w:szCs w:val="28"/>
          <w:lang w:val="sq-AL"/>
        </w:rPr>
        <w:t>Termat e Referencës</w:t>
      </w:r>
    </w:p>
    <w:p w14:paraId="6A78B64F" w14:textId="77777777" w:rsidR="004D6A06" w:rsidRDefault="004D6A06" w:rsidP="002B75D1">
      <w:pPr>
        <w:rPr>
          <w:rFonts w:cstheme="minorHAnsi"/>
          <w:sz w:val="24"/>
          <w:szCs w:val="24"/>
          <w:lang w:val="sq-AL"/>
        </w:rPr>
      </w:pPr>
    </w:p>
    <w:p w14:paraId="67DA9A06" w14:textId="3B91FBE1" w:rsidR="00CE44DA" w:rsidRPr="00332760" w:rsidRDefault="00691745" w:rsidP="002B75D1">
      <w:pPr>
        <w:rPr>
          <w:rFonts w:cstheme="minorHAnsi"/>
          <w:b/>
          <w:bCs/>
          <w:sz w:val="24"/>
          <w:szCs w:val="24"/>
          <w:lang w:val="sq-AL"/>
        </w:rPr>
      </w:pPr>
      <w:r w:rsidRPr="00332760">
        <w:rPr>
          <w:rFonts w:cstheme="minorHAnsi"/>
          <w:b/>
          <w:bCs/>
          <w:sz w:val="24"/>
          <w:szCs w:val="24"/>
          <w:lang w:val="sq-AL"/>
        </w:rPr>
        <w:t xml:space="preserve">Kompani </w:t>
      </w:r>
      <w:r w:rsidR="00346356" w:rsidRPr="00332760">
        <w:rPr>
          <w:rFonts w:cstheme="minorHAnsi"/>
          <w:b/>
          <w:bCs/>
          <w:sz w:val="24"/>
          <w:szCs w:val="24"/>
          <w:lang w:val="sq-AL"/>
        </w:rPr>
        <w:t xml:space="preserve">ose Ekspert/e </w:t>
      </w:r>
      <w:r w:rsidR="00CE44DA" w:rsidRPr="00332760">
        <w:rPr>
          <w:rFonts w:cstheme="minorHAnsi"/>
          <w:b/>
          <w:bCs/>
          <w:sz w:val="24"/>
          <w:szCs w:val="24"/>
          <w:lang w:val="sq-AL"/>
        </w:rPr>
        <w:t>për Rishikimin dhe Plotësimin e Rregullores së Prokurimit me Shtojca</w:t>
      </w:r>
    </w:p>
    <w:p w14:paraId="5B4ADC06" w14:textId="72B01320" w:rsidR="002B75D1" w:rsidRPr="00DE3E0A" w:rsidRDefault="002B75D1" w:rsidP="002B75D1">
      <w:pPr>
        <w:rPr>
          <w:rFonts w:cstheme="minorHAnsi"/>
          <w:b/>
          <w:bCs/>
          <w:sz w:val="24"/>
          <w:szCs w:val="24"/>
          <w:lang w:val="sq-AL"/>
        </w:rPr>
      </w:pPr>
      <w:r w:rsidRPr="00DE3E0A">
        <w:rPr>
          <w:rFonts w:cstheme="minorHAnsi"/>
          <w:b/>
          <w:bCs/>
          <w:sz w:val="24"/>
          <w:szCs w:val="24"/>
          <w:lang w:val="sq-AL"/>
        </w:rPr>
        <w:t>Hyrje</w:t>
      </w:r>
    </w:p>
    <w:p w14:paraId="61E7B263" w14:textId="77777777" w:rsidR="002B75D1" w:rsidRPr="00DE3E0A" w:rsidRDefault="002B75D1" w:rsidP="002B75D1">
      <w:pPr>
        <w:rPr>
          <w:rFonts w:cstheme="minorHAnsi"/>
          <w:sz w:val="24"/>
          <w:szCs w:val="24"/>
          <w:lang w:val="sq-AL"/>
        </w:rPr>
      </w:pPr>
      <w:r w:rsidRPr="00DE3E0A">
        <w:rPr>
          <w:rFonts w:cstheme="minorHAnsi"/>
          <w:sz w:val="24"/>
          <w:szCs w:val="24"/>
          <w:lang w:val="sq-AL"/>
        </w:rPr>
        <w:t>Syri i Vizionit (SiV) është regjistruar zyrtarisht si organizatë joqeveritare lokale në shtator të vitit 2001, por ka filluar të funksionojë edhe më herët, që nga viti 1999, si Organizatë e Bazuar në Komunitet (CBO) në komunën e Pejës. Që nga fillimi, motoja e organizatës ka qenë “Mendo globalisht, vepro lokalisht”, të cilës organizata i ka qëndruar besnike. Misioni i organizatës është “Zhvillimi i komunitetit të njerëzve, grupeve joformale, organizatave, rrjeteve, institucioneve dhe donatorëve përmes avokimit, shkëmbimit të informacionit dhe ndërgjegjësimit” dhe SiV përmes veprimit të saj dëshmon se është një organizatë që kryen veprime lokale bazuar në praktikat më të mira.</w:t>
      </w:r>
    </w:p>
    <w:p w14:paraId="10B36280" w14:textId="77777777" w:rsidR="002B75D1" w:rsidRPr="00DE3E0A" w:rsidRDefault="002B75D1" w:rsidP="002B75D1">
      <w:pPr>
        <w:rPr>
          <w:rFonts w:cstheme="minorHAnsi"/>
          <w:b/>
          <w:sz w:val="24"/>
          <w:szCs w:val="24"/>
          <w:lang w:val="sq-AL"/>
        </w:rPr>
      </w:pPr>
      <w:r w:rsidRPr="00DE3E0A">
        <w:rPr>
          <w:rFonts w:cstheme="minorHAnsi"/>
          <w:b/>
          <w:sz w:val="24"/>
          <w:szCs w:val="24"/>
          <w:lang w:val="sq-AL"/>
        </w:rPr>
        <w:t>II. Informata të përgjithshme</w:t>
      </w:r>
    </w:p>
    <w:p w14:paraId="4C13EDEB" w14:textId="3F0D2BD7" w:rsidR="00222BFC" w:rsidRPr="00DE3E0A" w:rsidRDefault="00222BFC" w:rsidP="00222BFC">
      <w:pPr>
        <w:rPr>
          <w:rFonts w:cstheme="minorHAnsi"/>
          <w:sz w:val="24"/>
          <w:szCs w:val="24"/>
          <w:lang w:val="sq-AL"/>
        </w:rPr>
      </w:pPr>
      <w:r w:rsidRPr="00DE3E0A">
        <w:rPr>
          <w:rFonts w:cstheme="minorHAnsi"/>
          <w:sz w:val="24"/>
          <w:szCs w:val="24"/>
          <w:lang w:val="sq-AL"/>
        </w:rPr>
        <w:t>Syri i Vizionit (SiV), në partneritet me Save the Children – Zyra në Kosovë (SCiK), tash e disa vite po zbaton programe që synojnë monitorimin dhe mbrojtjen e të drejtave të fëmijëve në Kosovë, në përputhje me Konventën Ndërkombëtare për të Drejtat e Fëmijës dhe me Ligjin për Mbrojtjen e Fëmijës Nr. 06/L-084.</w:t>
      </w:r>
    </w:p>
    <w:p w14:paraId="626FEE22" w14:textId="7A72D8C7" w:rsidR="00222BFC" w:rsidRPr="00DE3E0A" w:rsidRDefault="00222BFC" w:rsidP="00222BFC">
      <w:pPr>
        <w:rPr>
          <w:rFonts w:cstheme="minorHAnsi"/>
          <w:sz w:val="24"/>
          <w:szCs w:val="24"/>
          <w:lang w:val="sq-AL"/>
        </w:rPr>
      </w:pPr>
      <w:r w:rsidRPr="00DE3E0A">
        <w:rPr>
          <w:rFonts w:cstheme="minorHAnsi"/>
          <w:sz w:val="24"/>
          <w:szCs w:val="24"/>
          <w:lang w:val="sq-AL"/>
        </w:rPr>
        <w:t xml:space="preserve">Këto programe kanë për qëllim fuqizimin e mekanizmave dhe krijimin e mundësive për pjesëmarrje aktive të fëmijëve në vendimmarrje në të gjitha aspektet që lidhen me interesin më të mirë të tyre, duke përfshi arsimin, shëndetin, mjedisin, </w:t>
      </w:r>
      <w:r w:rsidR="00CD7253" w:rsidRPr="00DE3E0A">
        <w:rPr>
          <w:rFonts w:cstheme="minorHAnsi"/>
          <w:sz w:val="24"/>
          <w:szCs w:val="24"/>
          <w:lang w:val="sq-AL"/>
        </w:rPr>
        <w:t>proceset vendimmarrëse në nivel lokal dhe kombëtar</w:t>
      </w:r>
      <w:r w:rsidRPr="00DE3E0A">
        <w:rPr>
          <w:rFonts w:cstheme="minorHAnsi"/>
          <w:sz w:val="24"/>
          <w:szCs w:val="24"/>
          <w:lang w:val="sq-AL"/>
        </w:rPr>
        <w:t xml:space="preserve"> si dhe </w:t>
      </w:r>
      <w:r w:rsidR="00CD7253" w:rsidRPr="00DE3E0A">
        <w:rPr>
          <w:rFonts w:cstheme="minorHAnsi"/>
          <w:sz w:val="24"/>
          <w:szCs w:val="24"/>
          <w:lang w:val="sq-AL"/>
        </w:rPr>
        <w:t>jetën sociale e rekreative</w:t>
      </w:r>
    </w:p>
    <w:p w14:paraId="44F1B0CC" w14:textId="1913C5F6" w:rsidR="00222BFC" w:rsidRPr="00DE3E0A" w:rsidRDefault="00222BFC" w:rsidP="00222BFC">
      <w:pPr>
        <w:rPr>
          <w:rFonts w:cstheme="minorHAnsi"/>
          <w:sz w:val="24"/>
          <w:szCs w:val="24"/>
          <w:lang w:val="sq-AL"/>
        </w:rPr>
      </w:pPr>
      <w:r w:rsidRPr="00DE3E0A">
        <w:rPr>
          <w:rFonts w:cstheme="minorHAnsi"/>
          <w:sz w:val="24"/>
          <w:szCs w:val="24"/>
          <w:lang w:val="sq-AL"/>
        </w:rPr>
        <w:t>Në kuadër të programit tematik “Fuqizimi i Fëmijëve për Ndryshim Politikash dhe Pjesëmarrje”, fokusi është fuqizimi i grupeve të fëmijëve përmes Asambleve Komunale të Fëmijëve (AKF) dhe Grupit Monitorues Respect Our Rights (ROR), për të siguruar që fëmijët të kenë një pjesëmarrje aktive dhe ndikim real në politikat lokale dhe kombëtare.</w:t>
      </w:r>
    </w:p>
    <w:p w14:paraId="7CACF465" w14:textId="11582274" w:rsidR="00222BFC" w:rsidRPr="00DE3E0A" w:rsidRDefault="00222BFC" w:rsidP="00222BFC">
      <w:pPr>
        <w:rPr>
          <w:rFonts w:cstheme="minorHAnsi"/>
          <w:sz w:val="24"/>
          <w:szCs w:val="24"/>
          <w:lang w:val="sq-AL"/>
        </w:rPr>
      </w:pPr>
      <w:r w:rsidRPr="00DE3E0A">
        <w:rPr>
          <w:rFonts w:cstheme="minorHAnsi"/>
          <w:sz w:val="24"/>
          <w:szCs w:val="24"/>
          <w:lang w:val="sq-AL"/>
        </w:rPr>
        <w:t>Në këtë kontekst, për të forcuar kapacitetin e avokimit dhe për të hartuar një plan strategjik trevjeçar (2026–2028), do të organizohet një punëtori tre-ditore me anëtarët e ROR dhe kryetarët e AKF-ve për hartimin e një Strategjie të Përbashkët të Avokimit në nivel lokal dhe kombëtar, në përputhje me nevojat dhe interesat reale të fëmijëve.</w:t>
      </w:r>
    </w:p>
    <w:p w14:paraId="458D9F1B" w14:textId="44CF1000" w:rsidR="00222BFC" w:rsidRDefault="00222BFC" w:rsidP="00222BFC">
      <w:pPr>
        <w:rPr>
          <w:rFonts w:cstheme="minorHAnsi"/>
          <w:sz w:val="24"/>
          <w:szCs w:val="24"/>
          <w:lang w:val="sq-AL"/>
        </w:rPr>
      </w:pPr>
      <w:r w:rsidRPr="00DE3E0A">
        <w:rPr>
          <w:rFonts w:cstheme="minorHAnsi"/>
          <w:sz w:val="24"/>
          <w:szCs w:val="24"/>
          <w:lang w:val="sq-AL"/>
        </w:rPr>
        <w:t xml:space="preserve">Procesi do të lehtësohet nga një ekspert i jashtëm, në bashkëpunim të ngushtë me stafin e SiV dhe SCiK, duke siguruar që strategjia </w:t>
      </w:r>
      <w:r w:rsidR="008F4CBE" w:rsidRPr="00DE3E0A">
        <w:rPr>
          <w:rFonts w:cstheme="minorHAnsi"/>
          <w:sz w:val="24"/>
          <w:szCs w:val="24"/>
          <w:lang w:val="sq-AL"/>
        </w:rPr>
        <w:t>e avokimit</w:t>
      </w:r>
      <w:r w:rsidRPr="00DE3E0A">
        <w:rPr>
          <w:rFonts w:cstheme="minorHAnsi"/>
          <w:sz w:val="24"/>
          <w:szCs w:val="24"/>
          <w:lang w:val="sq-AL"/>
        </w:rPr>
        <w:t xml:space="preserve"> të jetë e bazuar në evidenca, </w:t>
      </w:r>
      <w:r w:rsidR="008F4CBE" w:rsidRPr="00DE3E0A">
        <w:rPr>
          <w:rFonts w:cstheme="minorHAnsi"/>
          <w:sz w:val="24"/>
          <w:szCs w:val="24"/>
          <w:lang w:val="sq-AL"/>
        </w:rPr>
        <w:t>qëllimet e ROR dhe AKF për të përmirësu pozitën e pjesëmarrjes aktive të tyre në vendimmarrje.</w:t>
      </w:r>
    </w:p>
    <w:p w14:paraId="6D1D818F" w14:textId="77777777" w:rsidR="001C7717" w:rsidRPr="00DE3E0A" w:rsidRDefault="001C7717" w:rsidP="00222BFC">
      <w:pPr>
        <w:rPr>
          <w:rFonts w:cstheme="minorHAnsi"/>
          <w:sz w:val="24"/>
          <w:szCs w:val="24"/>
          <w:lang w:val="sq-AL"/>
        </w:rPr>
      </w:pPr>
    </w:p>
    <w:p w14:paraId="403D1E8F" w14:textId="77777777" w:rsidR="00222BFC" w:rsidRPr="00DE3E0A" w:rsidRDefault="00222BFC" w:rsidP="00222BFC">
      <w:pPr>
        <w:rPr>
          <w:rFonts w:cstheme="minorHAnsi"/>
          <w:sz w:val="24"/>
          <w:szCs w:val="24"/>
          <w:lang w:val="sq-AL"/>
        </w:rPr>
      </w:pPr>
    </w:p>
    <w:p w14:paraId="2C96CD19" w14:textId="77777777" w:rsidR="008F4CBE" w:rsidRPr="00DE3E0A" w:rsidRDefault="008F4CBE" w:rsidP="00222BFC">
      <w:pPr>
        <w:rPr>
          <w:rFonts w:cstheme="minorHAnsi"/>
          <w:sz w:val="24"/>
          <w:szCs w:val="24"/>
          <w:lang w:val="sq-AL"/>
        </w:rPr>
      </w:pPr>
    </w:p>
    <w:p w14:paraId="5D8418AE" w14:textId="03CA3609" w:rsidR="002B75D1" w:rsidRPr="00DE3E0A" w:rsidRDefault="002B75D1" w:rsidP="00222BFC">
      <w:pPr>
        <w:rPr>
          <w:rFonts w:cstheme="minorHAnsi"/>
          <w:b/>
          <w:sz w:val="24"/>
          <w:szCs w:val="24"/>
          <w:lang w:val="sq-AL"/>
        </w:rPr>
      </w:pPr>
      <w:r w:rsidRPr="00DE3E0A">
        <w:rPr>
          <w:rFonts w:cstheme="minorHAnsi"/>
          <w:b/>
          <w:sz w:val="24"/>
          <w:szCs w:val="24"/>
          <w:lang w:val="sq-AL"/>
        </w:rPr>
        <w:t>III. Objektiva</w:t>
      </w:r>
    </w:p>
    <w:p w14:paraId="6A968A28" w14:textId="749D8450" w:rsidR="00CD7253" w:rsidRDefault="000D368C" w:rsidP="00D93587">
      <w:pPr>
        <w:jc w:val="both"/>
        <w:rPr>
          <w:rFonts w:cstheme="minorHAnsi"/>
          <w:sz w:val="24"/>
          <w:szCs w:val="24"/>
          <w:lang w:val="sq-AL"/>
        </w:rPr>
      </w:pPr>
      <w:r w:rsidRPr="000D368C">
        <w:rPr>
          <w:rFonts w:cstheme="minorHAnsi"/>
          <w:sz w:val="24"/>
          <w:szCs w:val="24"/>
          <w:lang w:val="sq-AL"/>
        </w:rPr>
        <w:t xml:space="preserve">Syri i Vizionit kërkon të angazhojë një </w:t>
      </w:r>
      <w:r w:rsidR="00691745" w:rsidRPr="00CE44DA">
        <w:rPr>
          <w:rFonts w:cstheme="minorHAnsi"/>
          <w:sz w:val="24"/>
          <w:szCs w:val="24"/>
          <w:lang w:val="sq-AL"/>
        </w:rPr>
        <w:t xml:space="preserve">Ekspert/e </w:t>
      </w:r>
      <w:r w:rsidR="00691745">
        <w:rPr>
          <w:rFonts w:cstheme="minorHAnsi"/>
          <w:sz w:val="24"/>
          <w:szCs w:val="24"/>
          <w:lang w:val="sq-AL"/>
        </w:rPr>
        <w:t>ose Kompani</w:t>
      </w:r>
      <w:r w:rsidRPr="000D368C">
        <w:rPr>
          <w:rFonts w:cstheme="minorHAnsi"/>
          <w:sz w:val="24"/>
          <w:szCs w:val="24"/>
          <w:lang w:val="sq-AL"/>
        </w:rPr>
        <w:t xml:space="preserve"> për </w:t>
      </w:r>
      <w:r w:rsidR="00CE44DA">
        <w:rPr>
          <w:rFonts w:cstheme="minorHAnsi"/>
          <w:sz w:val="24"/>
          <w:szCs w:val="24"/>
          <w:lang w:val="sq-AL"/>
        </w:rPr>
        <w:t xml:space="preserve">rishikimin dhe plotësimin </w:t>
      </w:r>
      <w:r w:rsidRPr="000D368C">
        <w:rPr>
          <w:rFonts w:cstheme="minorHAnsi"/>
          <w:sz w:val="24"/>
          <w:szCs w:val="24"/>
          <w:lang w:val="sq-AL"/>
        </w:rPr>
        <w:t>e Rregullores Prokurimit të organizatës. Kjo rregullore përcakto</w:t>
      </w:r>
      <w:r w:rsidR="00CE44DA">
        <w:rPr>
          <w:rFonts w:cstheme="minorHAnsi"/>
          <w:sz w:val="24"/>
          <w:szCs w:val="24"/>
          <w:lang w:val="sq-AL"/>
        </w:rPr>
        <w:t>n</w:t>
      </w:r>
      <w:r w:rsidRPr="000D368C">
        <w:rPr>
          <w:rFonts w:cstheme="minorHAnsi"/>
          <w:sz w:val="24"/>
          <w:szCs w:val="24"/>
          <w:lang w:val="sq-AL"/>
        </w:rPr>
        <w:t xml:space="preserve"> procedurat, kushtet dhe standardet që duhet të ndiqen në të gjitha aktivitetet e prokurimit të SIV, duke siguruar transparencë, llogaridhënie dhe shfrytëzim efikas të fondeve, pavarësisht nga burimi i financimit.</w:t>
      </w:r>
    </w:p>
    <w:p w14:paraId="2D67461A" w14:textId="6DF920FE" w:rsidR="001C7717" w:rsidRDefault="00D93587" w:rsidP="00D93587">
      <w:pPr>
        <w:jc w:val="both"/>
        <w:rPr>
          <w:rFonts w:cstheme="minorHAnsi"/>
          <w:sz w:val="24"/>
          <w:szCs w:val="24"/>
          <w:lang w:val="sq-AL"/>
        </w:rPr>
      </w:pPr>
      <w:r w:rsidRPr="00D93587">
        <w:rPr>
          <w:rFonts w:cstheme="minorHAnsi"/>
          <w:sz w:val="24"/>
          <w:szCs w:val="24"/>
          <w:lang w:val="sq-AL"/>
        </w:rPr>
        <w:t xml:space="preserve">Objektivi kryesor i këtij angazhimi është </w:t>
      </w:r>
      <w:r w:rsidR="00CE44DA">
        <w:rPr>
          <w:rFonts w:cstheme="minorHAnsi"/>
          <w:sz w:val="24"/>
          <w:szCs w:val="24"/>
          <w:lang w:val="sq-AL"/>
        </w:rPr>
        <w:t>rishikimi dhe plotësimi</w:t>
      </w:r>
      <w:r w:rsidRPr="00D93587">
        <w:rPr>
          <w:rFonts w:cstheme="minorHAnsi"/>
          <w:sz w:val="24"/>
          <w:szCs w:val="24"/>
          <w:lang w:val="sq-AL"/>
        </w:rPr>
        <w:t xml:space="preserve"> </w:t>
      </w:r>
      <w:r w:rsidR="00CE44DA">
        <w:rPr>
          <w:rFonts w:cstheme="minorHAnsi"/>
          <w:sz w:val="24"/>
          <w:szCs w:val="24"/>
          <w:lang w:val="sq-AL"/>
        </w:rPr>
        <w:t>i</w:t>
      </w:r>
      <w:r w:rsidRPr="00D93587">
        <w:rPr>
          <w:rFonts w:cstheme="minorHAnsi"/>
          <w:sz w:val="24"/>
          <w:szCs w:val="24"/>
          <w:lang w:val="sq-AL"/>
        </w:rPr>
        <w:t xml:space="preserve"> Rregullore</w:t>
      </w:r>
      <w:r w:rsidR="00CE44DA">
        <w:rPr>
          <w:rFonts w:cstheme="minorHAnsi"/>
          <w:sz w:val="24"/>
          <w:szCs w:val="24"/>
          <w:lang w:val="sq-AL"/>
        </w:rPr>
        <w:t>s</w:t>
      </w:r>
      <w:r w:rsidRPr="00D93587">
        <w:rPr>
          <w:rFonts w:cstheme="minorHAnsi"/>
          <w:sz w:val="24"/>
          <w:szCs w:val="24"/>
          <w:lang w:val="sq-AL"/>
        </w:rPr>
        <w:t xml:space="preserve"> të Prokurimit për OJQ "Syri i Vizionit". Rregullorja do të jetë në pajtueshmëri të plotë me Ligjin </w:t>
      </w:r>
      <w:r>
        <w:rPr>
          <w:rFonts w:cstheme="minorHAnsi"/>
          <w:sz w:val="24"/>
          <w:szCs w:val="24"/>
          <w:lang w:val="sq-AL"/>
        </w:rPr>
        <w:t>në Kosovë</w:t>
      </w:r>
      <w:r w:rsidRPr="00D93587">
        <w:rPr>
          <w:rFonts w:cstheme="minorHAnsi"/>
          <w:sz w:val="24"/>
          <w:szCs w:val="24"/>
          <w:lang w:val="sq-AL"/>
        </w:rPr>
        <w:t xml:space="preserve">, duke reflektuar njëkohësisht standardet dhe kërkesat e donatorëve ndërkombëtarë si Bashkimi Europian, </w:t>
      </w:r>
      <w:r>
        <w:rPr>
          <w:rFonts w:cstheme="minorHAnsi"/>
          <w:sz w:val="24"/>
          <w:szCs w:val="24"/>
          <w:lang w:val="sq-AL"/>
        </w:rPr>
        <w:t>SIDA</w:t>
      </w:r>
      <w:r w:rsidRPr="00D93587">
        <w:rPr>
          <w:rFonts w:cstheme="minorHAnsi"/>
          <w:sz w:val="24"/>
          <w:szCs w:val="24"/>
          <w:lang w:val="sq-AL"/>
        </w:rPr>
        <w:t xml:space="preserve">, </w:t>
      </w:r>
      <w:r>
        <w:rPr>
          <w:rFonts w:cstheme="minorHAnsi"/>
          <w:sz w:val="24"/>
          <w:szCs w:val="24"/>
          <w:lang w:val="sq-AL"/>
        </w:rPr>
        <w:t xml:space="preserve">ADA </w:t>
      </w:r>
      <w:r w:rsidRPr="00D93587">
        <w:rPr>
          <w:rFonts w:cstheme="minorHAnsi"/>
          <w:sz w:val="24"/>
          <w:szCs w:val="24"/>
          <w:lang w:val="sq-AL"/>
        </w:rPr>
        <w:t>dhe donatorë të tjerë relevantë. Dokumenti do të adresojë mangësitë e identifikuara në Rregulloren ekzistuese, duke e bërë të plotë nga aspekti procedural,</w:t>
      </w:r>
      <w:r>
        <w:rPr>
          <w:rFonts w:cstheme="minorHAnsi"/>
          <w:sz w:val="24"/>
          <w:szCs w:val="24"/>
          <w:lang w:val="sq-AL"/>
        </w:rPr>
        <w:t xml:space="preserve"> të</w:t>
      </w:r>
      <w:r w:rsidRPr="00D93587">
        <w:rPr>
          <w:rFonts w:cstheme="minorHAnsi"/>
          <w:sz w:val="24"/>
          <w:szCs w:val="24"/>
          <w:lang w:val="sq-AL"/>
        </w:rPr>
        <w:t xml:space="preserve"> zbatueshme dhe </w:t>
      </w:r>
      <w:r>
        <w:rPr>
          <w:rFonts w:cstheme="minorHAnsi"/>
          <w:sz w:val="24"/>
          <w:szCs w:val="24"/>
          <w:lang w:val="sq-AL"/>
        </w:rPr>
        <w:t>të</w:t>
      </w:r>
      <w:r w:rsidRPr="00D93587">
        <w:rPr>
          <w:rFonts w:cstheme="minorHAnsi"/>
          <w:sz w:val="24"/>
          <w:szCs w:val="24"/>
          <w:lang w:val="sq-AL"/>
        </w:rPr>
        <w:t xml:space="preserve"> kuptueshme për të gjithë stafin e SIV. Përveç tekstit normativ, rregullorja do të përfshijë të gjitha shtojcat e nevojshme, në mënyrë që të ofrojë një kornizë të plotë pune për ekipin e organizatës.</w:t>
      </w:r>
    </w:p>
    <w:p w14:paraId="36432A46" w14:textId="77777777" w:rsidR="001C7717" w:rsidRPr="00DE3E0A" w:rsidRDefault="001C7717" w:rsidP="00D93587">
      <w:pPr>
        <w:jc w:val="both"/>
        <w:rPr>
          <w:rFonts w:cstheme="minorHAnsi"/>
          <w:sz w:val="24"/>
          <w:szCs w:val="24"/>
          <w:lang w:val="sq-AL"/>
        </w:rPr>
      </w:pPr>
    </w:p>
    <w:p w14:paraId="1BBE1F27" w14:textId="67134DA4" w:rsidR="002B75D1" w:rsidRPr="00DE3E0A" w:rsidRDefault="002B75D1" w:rsidP="004D6A06">
      <w:pPr>
        <w:spacing w:after="0"/>
        <w:rPr>
          <w:rFonts w:cstheme="minorHAnsi"/>
          <w:b/>
          <w:sz w:val="24"/>
          <w:szCs w:val="24"/>
          <w:lang w:val="sq-AL"/>
        </w:rPr>
      </w:pPr>
      <w:r w:rsidRPr="00DE3E0A">
        <w:rPr>
          <w:rFonts w:cstheme="minorHAnsi"/>
          <w:b/>
          <w:sz w:val="24"/>
          <w:szCs w:val="24"/>
          <w:lang w:val="sq-AL"/>
        </w:rPr>
        <w:t>IV. Kualifikimi i nevojshëm:</w:t>
      </w:r>
    </w:p>
    <w:p w14:paraId="67BDE246" w14:textId="538BA7C0" w:rsidR="002B75D1" w:rsidRPr="00DE3E0A" w:rsidRDefault="00D93587" w:rsidP="004D6A06">
      <w:pPr>
        <w:numPr>
          <w:ilvl w:val="0"/>
          <w:numId w:val="16"/>
        </w:numPr>
        <w:spacing w:after="0" w:line="276" w:lineRule="auto"/>
        <w:rPr>
          <w:rFonts w:cstheme="minorHAnsi"/>
          <w:sz w:val="24"/>
          <w:szCs w:val="24"/>
          <w:lang w:val="sq-AL"/>
        </w:rPr>
      </w:pPr>
      <w:r w:rsidRPr="00D93587">
        <w:rPr>
          <w:rFonts w:cstheme="minorHAnsi"/>
          <w:sz w:val="24"/>
          <w:szCs w:val="24"/>
          <w:lang w:val="sq-AL"/>
        </w:rPr>
        <w:t>Diplomë universitare në</w:t>
      </w:r>
      <w:r>
        <w:rPr>
          <w:rFonts w:cstheme="minorHAnsi"/>
          <w:sz w:val="24"/>
          <w:szCs w:val="24"/>
          <w:lang w:val="sq-AL"/>
        </w:rPr>
        <w:t xml:space="preserve"> </w:t>
      </w:r>
      <w:r w:rsidRPr="00D93587">
        <w:rPr>
          <w:rFonts w:cstheme="minorHAnsi"/>
          <w:sz w:val="24"/>
          <w:szCs w:val="24"/>
          <w:lang w:val="sq-AL"/>
        </w:rPr>
        <w:t>drejtësi, financë, administrim publik, ekonomi ose fushë të ngjashme (niveli Bachelor si minimum; preferohet Master)</w:t>
      </w:r>
      <w:r>
        <w:rPr>
          <w:rFonts w:cstheme="minorHAnsi"/>
          <w:sz w:val="24"/>
          <w:szCs w:val="24"/>
          <w:lang w:val="sq-AL"/>
        </w:rPr>
        <w:t xml:space="preserve"> </w:t>
      </w:r>
      <w:r w:rsidR="002B75D1" w:rsidRPr="00DE3E0A">
        <w:rPr>
          <w:rFonts w:cstheme="minorHAnsi"/>
          <w:sz w:val="24"/>
          <w:szCs w:val="24"/>
          <w:lang w:val="sq-AL"/>
        </w:rPr>
        <w:t>dhe edukimi profesional/joformal në fushën e</w:t>
      </w:r>
      <w:r w:rsidR="005A07E6">
        <w:rPr>
          <w:rFonts w:cstheme="minorHAnsi"/>
          <w:sz w:val="24"/>
          <w:szCs w:val="24"/>
          <w:lang w:val="sq-AL"/>
        </w:rPr>
        <w:t xml:space="preserve"> prokurimit</w:t>
      </w:r>
      <w:r w:rsidR="002B75D1" w:rsidRPr="00DE3E0A">
        <w:rPr>
          <w:rFonts w:cstheme="minorHAnsi"/>
          <w:sz w:val="24"/>
          <w:szCs w:val="24"/>
          <w:lang w:val="sq-AL"/>
        </w:rPr>
        <w:t>;</w:t>
      </w:r>
    </w:p>
    <w:p w14:paraId="7A9E7FBA" w14:textId="4E522AE1" w:rsidR="002B75D1" w:rsidRPr="00DE3E0A" w:rsidRDefault="002B75D1" w:rsidP="004D6A06">
      <w:pPr>
        <w:numPr>
          <w:ilvl w:val="0"/>
          <w:numId w:val="16"/>
        </w:numPr>
        <w:spacing w:after="0" w:line="276" w:lineRule="auto"/>
        <w:rPr>
          <w:rFonts w:cstheme="minorHAnsi"/>
          <w:sz w:val="24"/>
          <w:szCs w:val="24"/>
          <w:lang w:val="sq-AL"/>
        </w:rPr>
      </w:pPr>
      <w:r w:rsidRPr="00DE3E0A">
        <w:rPr>
          <w:rFonts w:cstheme="minorHAnsi"/>
          <w:sz w:val="24"/>
          <w:szCs w:val="24"/>
          <w:lang w:val="sq-AL"/>
        </w:rPr>
        <w:t>Dokumentimi i përvojës së punës</w:t>
      </w:r>
      <w:r w:rsidR="00D93587">
        <w:rPr>
          <w:rFonts w:cstheme="minorHAnsi"/>
          <w:sz w:val="24"/>
          <w:szCs w:val="24"/>
          <w:lang w:val="sq-AL"/>
        </w:rPr>
        <w:t>.</w:t>
      </w:r>
      <w:r w:rsidRPr="00DE3E0A">
        <w:rPr>
          <w:rFonts w:cstheme="minorHAnsi"/>
          <w:sz w:val="24"/>
          <w:szCs w:val="24"/>
          <w:lang w:val="sq-AL"/>
        </w:rPr>
        <w:t xml:space="preserve"> </w:t>
      </w:r>
      <w:r w:rsidR="00D93587" w:rsidRPr="00D93587">
        <w:rPr>
          <w:rFonts w:cstheme="minorHAnsi"/>
          <w:sz w:val="24"/>
          <w:szCs w:val="24"/>
          <w:lang w:val="sq-AL"/>
        </w:rPr>
        <w:t xml:space="preserve">Minimum </w:t>
      </w:r>
      <w:r w:rsidR="00D93587">
        <w:rPr>
          <w:rFonts w:cstheme="minorHAnsi"/>
          <w:sz w:val="24"/>
          <w:szCs w:val="24"/>
          <w:lang w:val="sq-AL"/>
        </w:rPr>
        <w:t>3</w:t>
      </w:r>
      <w:r w:rsidR="00D93587" w:rsidRPr="00D93587">
        <w:rPr>
          <w:rFonts w:cstheme="minorHAnsi"/>
          <w:sz w:val="24"/>
          <w:szCs w:val="24"/>
          <w:lang w:val="sq-AL"/>
        </w:rPr>
        <w:t xml:space="preserve"> vjet përvojë profesionale në prokurimin publik ose prokurimin e sektorit jo-qeveritar</w:t>
      </w:r>
      <w:r w:rsidR="00D93587">
        <w:rPr>
          <w:rFonts w:cstheme="minorHAnsi"/>
          <w:sz w:val="24"/>
          <w:szCs w:val="24"/>
          <w:lang w:val="sq-AL"/>
        </w:rPr>
        <w:t>;</w:t>
      </w:r>
    </w:p>
    <w:p w14:paraId="2D96FCC8" w14:textId="0E1BC551" w:rsidR="002B75D1" w:rsidRPr="00DE3E0A" w:rsidRDefault="002B75D1" w:rsidP="004D6A06">
      <w:pPr>
        <w:numPr>
          <w:ilvl w:val="0"/>
          <w:numId w:val="16"/>
        </w:numPr>
        <w:spacing w:after="0" w:line="276" w:lineRule="auto"/>
        <w:rPr>
          <w:rFonts w:cstheme="minorHAnsi"/>
          <w:sz w:val="24"/>
          <w:szCs w:val="24"/>
          <w:lang w:val="sq-AL"/>
        </w:rPr>
      </w:pPr>
      <w:r w:rsidRPr="00DE3E0A">
        <w:rPr>
          <w:rFonts w:cstheme="minorHAnsi"/>
          <w:sz w:val="24"/>
          <w:szCs w:val="24"/>
          <w:lang w:val="sq-AL"/>
        </w:rPr>
        <w:t xml:space="preserve">Njohuri </w:t>
      </w:r>
      <w:r w:rsidR="00D93587">
        <w:rPr>
          <w:rFonts w:cstheme="minorHAnsi"/>
          <w:sz w:val="24"/>
          <w:szCs w:val="24"/>
          <w:lang w:val="sq-AL"/>
        </w:rPr>
        <w:t>/</w:t>
      </w:r>
      <w:r w:rsidR="00D93587" w:rsidRPr="00D93587">
        <w:rPr>
          <w:rFonts w:cstheme="minorHAnsi"/>
          <w:sz w:val="24"/>
          <w:szCs w:val="24"/>
          <w:lang w:val="sq-AL"/>
        </w:rPr>
        <w:t>Përvojë në hartimin ose rishikimin e</w:t>
      </w:r>
      <w:r w:rsidR="00D93587">
        <w:rPr>
          <w:rFonts w:cstheme="minorHAnsi"/>
          <w:sz w:val="24"/>
          <w:szCs w:val="24"/>
          <w:lang w:val="sq-AL"/>
        </w:rPr>
        <w:t xml:space="preserve"> </w:t>
      </w:r>
      <w:r w:rsidR="00D93587" w:rsidRPr="00D93587">
        <w:rPr>
          <w:rFonts w:cstheme="minorHAnsi"/>
          <w:sz w:val="24"/>
          <w:szCs w:val="24"/>
          <w:lang w:val="sq-AL"/>
        </w:rPr>
        <w:t>politikave/procedurave/rregulloreve institucionale</w:t>
      </w:r>
      <w:r w:rsidR="00D93587">
        <w:rPr>
          <w:rFonts w:cstheme="minorHAnsi"/>
          <w:sz w:val="24"/>
          <w:szCs w:val="24"/>
          <w:lang w:val="sq-AL"/>
        </w:rPr>
        <w:t xml:space="preserve"> (OJQ-ve)</w:t>
      </w:r>
    </w:p>
    <w:p w14:paraId="146C4207" w14:textId="2DEA05DC" w:rsidR="002B75D1" w:rsidRPr="00DE3E0A" w:rsidRDefault="00D93587" w:rsidP="004D6A06">
      <w:pPr>
        <w:numPr>
          <w:ilvl w:val="0"/>
          <w:numId w:val="16"/>
        </w:numPr>
        <w:spacing w:after="0" w:line="276" w:lineRule="auto"/>
        <w:rPr>
          <w:rFonts w:cstheme="minorHAnsi"/>
          <w:sz w:val="24"/>
          <w:szCs w:val="24"/>
          <w:lang w:val="sq-AL"/>
        </w:rPr>
      </w:pPr>
      <w:r w:rsidRPr="00D93587">
        <w:rPr>
          <w:rFonts w:cstheme="minorHAnsi"/>
          <w:sz w:val="24"/>
          <w:szCs w:val="24"/>
          <w:lang w:val="sq-AL"/>
        </w:rPr>
        <w:t>Njohuri të thella të Ligjit për Prokurimin Publik dhe akteve nënligjore të Kosovës</w:t>
      </w:r>
      <w:r w:rsidR="00DA4EFC" w:rsidRPr="00DE3E0A">
        <w:rPr>
          <w:rFonts w:cstheme="minorHAnsi"/>
          <w:sz w:val="24"/>
          <w:szCs w:val="24"/>
          <w:lang w:val="sq-AL"/>
        </w:rPr>
        <w:t>.</w:t>
      </w:r>
    </w:p>
    <w:p w14:paraId="182DB0F5" w14:textId="3E6B643C" w:rsidR="002B75D1" w:rsidRPr="00DE3E0A" w:rsidRDefault="00D93587" w:rsidP="004D6A06">
      <w:pPr>
        <w:numPr>
          <w:ilvl w:val="0"/>
          <w:numId w:val="16"/>
        </w:numPr>
        <w:spacing w:after="0" w:line="276" w:lineRule="auto"/>
        <w:rPr>
          <w:rFonts w:cstheme="minorHAnsi"/>
          <w:sz w:val="24"/>
          <w:szCs w:val="24"/>
          <w:lang w:val="sq-AL"/>
        </w:rPr>
      </w:pPr>
      <w:r w:rsidRPr="00D93587">
        <w:rPr>
          <w:rFonts w:cstheme="minorHAnsi"/>
          <w:sz w:val="24"/>
          <w:szCs w:val="24"/>
          <w:lang w:val="sq-AL"/>
        </w:rPr>
        <w:t xml:space="preserve">Njohuri të standardeve të prokurimit të donatorëve kryesorë (BE/IPA, </w:t>
      </w:r>
      <w:r>
        <w:rPr>
          <w:rFonts w:cstheme="minorHAnsi"/>
          <w:sz w:val="24"/>
          <w:szCs w:val="24"/>
          <w:lang w:val="sq-AL"/>
        </w:rPr>
        <w:t>ADA</w:t>
      </w:r>
      <w:r w:rsidRPr="00D93587">
        <w:rPr>
          <w:rFonts w:cstheme="minorHAnsi"/>
          <w:sz w:val="24"/>
          <w:szCs w:val="24"/>
          <w:lang w:val="sq-AL"/>
        </w:rPr>
        <w:t xml:space="preserve">, </w:t>
      </w:r>
      <w:r>
        <w:rPr>
          <w:rFonts w:cstheme="minorHAnsi"/>
          <w:sz w:val="24"/>
          <w:szCs w:val="24"/>
          <w:lang w:val="sq-AL"/>
        </w:rPr>
        <w:t>SIDA, GIZ</w:t>
      </w:r>
      <w:r w:rsidRPr="00D93587">
        <w:rPr>
          <w:rFonts w:cstheme="minorHAnsi"/>
          <w:sz w:val="24"/>
          <w:szCs w:val="24"/>
          <w:lang w:val="sq-AL"/>
        </w:rPr>
        <w:t xml:space="preserve"> ose të ngjashëm);</w:t>
      </w:r>
    </w:p>
    <w:p w14:paraId="57843F07" w14:textId="77777777" w:rsidR="002B75D1" w:rsidRPr="00DE3E0A" w:rsidRDefault="002B75D1" w:rsidP="004D6A06">
      <w:pPr>
        <w:numPr>
          <w:ilvl w:val="0"/>
          <w:numId w:val="16"/>
        </w:numPr>
        <w:spacing w:after="0" w:line="276" w:lineRule="auto"/>
        <w:rPr>
          <w:rFonts w:cstheme="minorHAnsi"/>
          <w:b/>
          <w:sz w:val="24"/>
          <w:szCs w:val="24"/>
          <w:lang w:val="sq-AL"/>
        </w:rPr>
      </w:pPr>
      <w:r w:rsidRPr="00DE3E0A">
        <w:rPr>
          <w:rFonts w:cstheme="minorHAnsi"/>
          <w:sz w:val="24"/>
          <w:szCs w:val="24"/>
          <w:lang w:val="sq-AL"/>
        </w:rPr>
        <w:t>Shkathtësi të mira në të shkruar dhe të folur të gjuhës shqipe dhe angleze.</w:t>
      </w:r>
      <w:r w:rsidRPr="00DE3E0A">
        <w:rPr>
          <w:rFonts w:cstheme="minorHAnsi"/>
          <w:b/>
          <w:sz w:val="24"/>
          <w:szCs w:val="24"/>
          <w:lang w:val="sq-AL"/>
        </w:rPr>
        <w:t xml:space="preserve"> </w:t>
      </w:r>
    </w:p>
    <w:p w14:paraId="5164126B" w14:textId="77777777" w:rsidR="004D6A06" w:rsidRDefault="004D6A06" w:rsidP="004D6A06">
      <w:pPr>
        <w:spacing w:after="0"/>
        <w:rPr>
          <w:rFonts w:cstheme="minorHAnsi"/>
          <w:b/>
          <w:sz w:val="24"/>
          <w:szCs w:val="24"/>
          <w:lang w:val="sq-AL"/>
        </w:rPr>
      </w:pPr>
    </w:p>
    <w:p w14:paraId="0772DD2B" w14:textId="4F3C24FE" w:rsidR="002B75D1" w:rsidRPr="00DE3E0A" w:rsidRDefault="002B75D1" w:rsidP="004D6A06">
      <w:pPr>
        <w:spacing w:after="0"/>
        <w:rPr>
          <w:rFonts w:cstheme="minorHAnsi"/>
          <w:b/>
          <w:sz w:val="24"/>
          <w:szCs w:val="24"/>
          <w:lang w:val="sq-AL"/>
        </w:rPr>
      </w:pPr>
      <w:r w:rsidRPr="00DE3E0A">
        <w:rPr>
          <w:rFonts w:cstheme="minorHAnsi"/>
          <w:b/>
          <w:sz w:val="24"/>
          <w:szCs w:val="24"/>
          <w:lang w:val="sq-AL"/>
        </w:rPr>
        <w:t>V. Detyrat dhe Përgjegjësitë:</w:t>
      </w:r>
    </w:p>
    <w:p w14:paraId="5C9B6421" w14:textId="77777777" w:rsidR="002B75D1" w:rsidRPr="00DE3E0A" w:rsidRDefault="002B75D1" w:rsidP="004D6A06">
      <w:pPr>
        <w:spacing w:after="0"/>
        <w:rPr>
          <w:rFonts w:cstheme="minorHAnsi"/>
          <w:sz w:val="24"/>
          <w:szCs w:val="24"/>
          <w:lang w:val="sq-AL"/>
        </w:rPr>
      </w:pPr>
      <w:r w:rsidRPr="00DE3E0A">
        <w:rPr>
          <w:rFonts w:cstheme="minorHAnsi"/>
          <w:sz w:val="24"/>
          <w:szCs w:val="24"/>
          <w:lang w:val="sq-AL"/>
        </w:rPr>
        <w:t>Nga eksperti/ja  i/e angazhuar pritet:</w:t>
      </w:r>
    </w:p>
    <w:p w14:paraId="505D37F4" w14:textId="6D526184" w:rsidR="002B75D1" w:rsidRPr="00DE3E0A" w:rsidRDefault="00BB3E27" w:rsidP="004D6A06">
      <w:pPr>
        <w:numPr>
          <w:ilvl w:val="0"/>
          <w:numId w:val="15"/>
        </w:numPr>
        <w:spacing w:after="0" w:line="276" w:lineRule="auto"/>
        <w:rPr>
          <w:rFonts w:cstheme="minorHAnsi"/>
          <w:sz w:val="24"/>
          <w:szCs w:val="24"/>
          <w:lang w:val="sq-AL"/>
        </w:rPr>
      </w:pPr>
      <w:r>
        <w:rPr>
          <w:rFonts w:cstheme="minorHAnsi"/>
          <w:sz w:val="24"/>
          <w:szCs w:val="24"/>
          <w:lang w:val="sq-AL"/>
        </w:rPr>
        <w:t>R</w:t>
      </w:r>
      <w:r w:rsidRPr="00BB3E27">
        <w:rPr>
          <w:rFonts w:cstheme="minorHAnsi"/>
          <w:sz w:val="24"/>
          <w:szCs w:val="24"/>
          <w:lang w:val="sq-AL"/>
        </w:rPr>
        <w:t>ishikim i plotë i Rregullores ekzistuese të Prokurimit të SIV</w:t>
      </w:r>
      <w:r>
        <w:rPr>
          <w:rFonts w:cstheme="minorHAnsi"/>
          <w:sz w:val="24"/>
          <w:szCs w:val="24"/>
          <w:lang w:val="sq-AL"/>
        </w:rPr>
        <w:t xml:space="preserve"> dhe shtojcave</w:t>
      </w:r>
      <w:r w:rsidR="002B75D1" w:rsidRPr="00DE3E0A">
        <w:rPr>
          <w:rFonts w:cstheme="minorHAnsi"/>
          <w:sz w:val="24"/>
          <w:szCs w:val="24"/>
          <w:lang w:val="sq-AL"/>
        </w:rPr>
        <w:t xml:space="preserve">; </w:t>
      </w:r>
    </w:p>
    <w:p w14:paraId="2338700C" w14:textId="77E7B2F1" w:rsidR="002B75D1" w:rsidRPr="00DE3E0A" w:rsidRDefault="00BB3E27" w:rsidP="004D6A06">
      <w:pPr>
        <w:numPr>
          <w:ilvl w:val="0"/>
          <w:numId w:val="15"/>
        </w:numPr>
        <w:spacing w:after="0" w:line="276" w:lineRule="auto"/>
        <w:rPr>
          <w:rFonts w:cstheme="minorHAnsi"/>
          <w:sz w:val="24"/>
          <w:szCs w:val="24"/>
          <w:lang w:val="sq-AL"/>
        </w:rPr>
      </w:pPr>
      <w:r w:rsidRPr="00BB3E27">
        <w:rPr>
          <w:rFonts w:cstheme="minorHAnsi"/>
          <w:sz w:val="24"/>
          <w:szCs w:val="24"/>
          <w:lang w:val="sq-AL"/>
        </w:rPr>
        <w:t>Analizë krahasuese me praktikat e mira të OJQ-ve vendase dhe ndërkombëtare;</w:t>
      </w:r>
    </w:p>
    <w:p w14:paraId="45ACFF6B" w14:textId="55F5FE72" w:rsidR="00BB3E27" w:rsidRDefault="00BB3E27" w:rsidP="004D6A06">
      <w:pPr>
        <w:numPr>
          <w:ilvl w:val="0"/>
          <w:numId w:val="15"/>
        </w:numPr>
        <w:spacing w:after="0" w:line="276" w:lineRule="auto"/>
        <w:rPr>
          <w:rFonts w:cstheme="minorHAnsi"/>
          <w:sz w:val="24"/>
          <w:szCs w:val="24"/>
          <w:lang w:val="sq-AL"/>
        </w:rPr>
      </w:pPr>
      <w:r w:rsidRPr="00BB3E27">
        <w:rPr>
          <w:rFonts w:cstheme="minorHAnsi"/>
          <w:sz w:val="24"/>
          <w:szCs w:val="24"/>
          <w:lang w:val="sq-AL"/>
        </w:rPr>
        <w:t>Konsultime me stafin kyç të SIV (Drejtori Ekzekutiv,</w:t>
      </w:r>
      <w:r>
        <w:rPr>
          <w:rFonts w:cstheme="minorHAnsi"/>
          <w:sz w:val="24"/>
          <w:szCs w:val="24"/>
          <w:lang w:val="sq-AL"/>
        </w:rPr>
        <w:t xml:space="preserve"> </w:t>
      </w:r>
      <w:r w:rsidRPr="00BB3E27">
        <w:rPr>
          <w:rFonts w:cstheme="minorHAnsi"/>
          <w:sz w:val="24"/>
          <w:szCs w:val="24"/>
          <w:lang w:val="sq-AL"/>
        </w:rPr>
        <w:t>Menaxherët e Projekteve, Zyrtarët Financiarë) për të kuptuar nevojat specifike;</w:t>
      </w:r>
    </w:p>
    <w:p w14:paraId="7A955C07" w14:textId="3EE16BB5" w:rsidR="002B75D1" w:rsidRPr="00BB3E27" w:rsidRDefault="002B75D1" w:rsidP="004D6A06">
      <w:pPr>
        <w:numPr>
          <w:ilvl w:val="0"/>
          <w:numId w:val="15"/>
        </w:numPr>
        <w:spacing w:after="0" w:line="276" w:lineRule="auto"/>
        <w:rPr>
          <w:rFonts w:cstheme="minorHAnsi"/>
          <w:sz w:val="24"/>
          <w:szCs w:val="24"/>
          <w:lang w:val="sq-AL"/>
        </w:rPr>
      </w:pPr>
      <w:r w:rsidRPr="00BB3E27">
        <w:rPr>
          <w:rFonts w:cstheme="minorHAnsi"/>
          <w:sz w:val="24"/>
          <w:szCs w:val="24"/>
          <w:lang w:val="sq-AL"/>
        </w:rPr>
        <w:t xml:space="preserve">Dorëzimi i draftit të parë të </w:t>
      </w:r>
      <w:r w:rsidR="00BB3E27" w:rsidRPr="00BB3E27">
        <w:rPr>
          <w:rFonts w:cstheme="minorHAnsi"/>
          <w:sz w:val="24"/>
          <w:szCs w:val="24"/>
          <w:lang w:val="sq-AL"/>
        </w:rPr>
        <w:t>Rregullores së re të Prokurimit</w:t>
      </w:r>
      <w:r w:rsidR="00BB3E27">
        <w:rPr>
          <w:rFonts w:cstheme="minorHAnsi"/>
          <w:sz w:val="24"/>
          <w:szCs w:val="24"/>
          <w:lang w:val="sq-AL"/>
        </w:rPr>
        <w:t xml:space="preserve"> dhe shtojcave</w:t>
      </w:r>
    </w:p>
    <w:p w14:paraId="34A8948C" w14:textId="4E553B41" w:rsidR="001C7717" w:rsidRPr="001C7717" w:rsidRDefault="002B75D1" w:rsidP="008E7AA0">
      <w:pPr>
        <w:numPr>
          <w:ilvl w:val="0"/>
          <w:numId w:val="15"/>
        </w:numPr>
        <w:spacing w:after="0" w:line="276" w:lineRule="auto"/>
        <w:rPr>
          <w:rFonts w:cstheme="minorHAnsi"/>
          <w:sz w:val="24"/>
          <w:szCs w:val="24"/>
          <w:lang w:val="sq-AL"/>
        </w:rPr>
      </w:pPr>
      <w:r w:rsidRPr="001C7717">
        <w:rPr>
          <w:rFonts w:cstheme="minorHAnsi"/>
          <w:sz w:val="24"/>
          <w:szCs w:val="24"/>
          <w:lang w:val="sq-AL"/>
        </w:rPr>
        <w:t xml:space="preserve">Dorëzimi i </w:t>
      </w:r>
      <w:r w:rsidR="00BB3E27" w:rsidRPr="001C7717">
        <w:rPr>
          <w:rFonts w:cstheme="minorHAnsi"/>
          <w:sz w:val="24"/>
          <w:szCs w:val="24"/>
          <w:lang w:val="sq-AL"/>
        </w:rPr>
        <w:t>final i rregullores së prokurimit së bashku me shtojcat pas inkoporimit te komenteve nga SiV</w:t>
      </w:r>
      <w:r w:rsidRPr="001C7717">
        <w:rPr>
          <w:rFonts w:cstheme="minorHAnsi"/>
          <w:sz w:val="24"/>
          <w:szCs w:val="24"/>
          <w:lang w:val="sq-AL"/>
        </w:rPr>
        <w:t xml:space="preserve"> </w:t>
      </w:r>
      <w:r w:rsidR="001C7717">
        <w:rPr>
          <w:rFonts w:cstheme="minorHAnsi"/>
          <w:sz w:val="24"/>
          <w:szCs w:val="24"/>
          <w:lang w:val="sq-AL"/>
        </w:rPr>
        <w:t>.</w:t>
      </w:r>
    </w:p>
    <w:p w14:paraId="317F0B42" w14:textId="77777777" w:rsidR="001C7717" w:rsidRPr="00DE3E0A" w:rsidRDefault="001C7717" w:rsidP="001C7717">
      <w:pPr>
        <w:spacing w:after="0" w:line="276" w:lineRule="auto"/>
        <w:rPr>
          <w:rFonts w:cstheme="minorHAnsi"/>
          <w:b/>
          <w:sz w:val="24"/>
          <w:szCs w:val="24"/>
          <w:lang w:val="sq-AL"/>
        </w:rPr>
      </w:pPr>
    </w:p>
    <w:p w14:paraId="2F124CCF" w14:textId="77777777" w:rsidR="004D6A06" w:rsidRDefault="004D6A06" w:rsidP="002B75D1">
      <w:pPr>
        <w:rPr>
          <w:rFonts w:cstheme="minorHAnsi"/>
          <w:b/>
          <w:sz w:val="24"/>
          <w:szCs w:val="24"/>
          <w:lang w:val="sq-AL"/>
        </w:rPr>
      </w:pPr>
    </w:p>
    <w:p w14:paraId="29AC3A0F" w14:textId="77777777" w:rsidR="004D6A06" w:rsidRDefault="004D6A06" w:rsidP="002B75D1">
      <w:pPr>
        <w:rPr>
          <w:rFonts w:cstheme="minorHAnsi"/>
          <w:b/>
          <w:sz w:val="24"/>
          <w:szCs w:val="24"/>
          <w:lang w:val="sq-AL"/>
        </w:rPr>
      </w:pPr>
    </w:p>
    <w:p w14:paraId="2DAA4438" w14:textId="0DA14859" w:rsidR="002B75D1" w:rsidRPr="00DE3E0A" w:rsidRDefault="002B75D1" w:rsidP="002B75D1">
      <w:pPr>
        <w:rPr>
          <w:rFonts w:cstheme="minorHAnsi"/>
          <w:b/>
          <w:sz w:val="24"/>
          <w:szCs w:val="24"/>
          <w:lang w:val="sq-AL"/>
        </w:rPr>
      </w:pPr>
      <w:r w:rsidRPr="00DE3E0A">
        <w:rPr>
          <w:rFonts w:cstheme="minorHAnsi"/>
          <w:b/>
          <w:sz w:val="24"/>
          <w:szCs w:val="24"/>
          <w:lang w:val="sq-AL"/>
        </w:rPr>
        <w:t xml:space="preserve">VI. Angazhimi i </w:t>
      </w:r>
      <w:r w:rsidR="00691745">
        <w:rPr>
          <w:rFonts w:cstheme="minorHAnsi"/>
          <w:b/>
          <w:sz w:val="24"/>
          <w:szCs w:val="24"/>
          <w:lang w:val="sq-AL"/>
        </w:rPr>
        <w:t xml:space="preserve">Kompanisë / </w:t>
      </w:r>
      <w:r w:rsidRPr="00DE3E0A">
        <w:rPr>
          <w:rFonts w:cstheme="minorHAnsi"/>
          <w:b/>
          <w:sz w:val="24"/>
          <w:szCs w:val="24"/>
          <w:lang w:val="sq-AL"/>
        </w:rPr>
        <w:t>Ekspertit/es:</w:t>
      </w:r>
    </w:p>
    <w:p w14:paraId="7807F58D" w14:textId="7C82CD4F" w:rsidR="002B75D1" w:rsidRPr="00DE3E0A" w:rsidDel="009E3774" w:rsidRDefault="00691745" w:rsidP="002B75D1">
      <w:pPr>
        <w:rPr>
          <w:rFonts w:cstheme="minorHAnsi"/>
          <w:sz w:val="24"/>
          <w:szCs w:val="24"/>
          <w:lang w:val="sq-AL"/>
        </w:rPr>
      </w:pPr>
      <w:r>
        <w:rPr>
          <w:rFonts w:cstheme="minorHAnsi"/>
          <w:sz w:val="24"/>
          <w:szCs w:val="24"/>
          <w:lang w:val="sq-AL"/>
        </w:rPr>
        <w:t xml:space="preserve">Kompania / </w:t>
      </w:r>
      <w:r w:rsidR="002B75D1" w:rsidRPr="00DE3E0A">
        <w:rPr>
          <w:rFonts w:cstheme="minorHAnsi"/>
          <w:sz w:val="24"/>
          <w:szCs w:val="24"/>
          <w:lang w:val="sq-AL"/>
        </w:rPr>
        <w:t xml:space="preserve">Eksperti/ja do të angazhohet me anë të një kontrate për shërbim me Syri i Vizionit- nën koordinimin e Menaxherit të Financave dhe Administratës. Në këtë kontratë do të përcaktohen në mënyrë specifike pikat të cilat nuk janë të përfshira në këtë dokument. Angazhimi do të bëhet gjatë muajit </w:t>
      </w:r>
      <w:r w:rsidR="00A62DF7">
        <w:rPr>
          <w:rFonts w:cstheme="minorHAnsi"/>
          <w:sz w:val="24"/>
          <w:szCs w:val="24"/>
          <w:lang w:val="sq-AL"/>
        </w:rPr>
        <w:t>Qershor dhe Korrik</w:t>
      </w:r>
      <w:r w:rsidR="002B75D1" w:rsidRPr="00DE3E0A">
        <w:rPr>
          <w:rFonts w:cstheme="minorHAnsi"/>
          <w:sz w:val="24"/>
          <w:szCs w:val="24"/>
          <w:lang w:val="sq-AL"/>
        </w:rPr>
        <w:t xml:space="preserve"> në bazë ditore, ku do të përfshihen aktivitetet e mëposhtme:</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6714"/>
        <w:gridCol w:w="2704"/>
      </w:tblGrid>
      <w:tr w:rsidR="002B75D1" w:rsidRPr="00DE3E0A" w14:paraId="48B3A783" w14:textId="77777777" w:rsidTr="00DE49AB">
        <w:trPr>
          <w:trHeight w:val="20"/>
        </w:trPr>
        <w:tc>
          <w:tcPr>
            <w:tcW w:w="6714" w:type="dxa"/>
            <w:shd w:val="clear" w:color="auto" w:fill="BFBFBF"/>
          </w:tcPr>
          <w:p w14:paraId="646420ED" w14:textId="25BC65A8" w:rsidR="002B75D1" w:rsidRPr="00DE3E0A" w:rsidRDefault="002B75D1" w:rsidP="00DE49AB">
            <w:pPr>
              <w:spacing w:after="0"/>
              <w:contextualSpacing/>
              <w:rPr>
                <w:rFonts w:cstheme="minorHAnsi"/>
                <w:b/>
                <w:bCs/>
                <w:sz w:val="20"/>
                <w:szCs w:val="20"/>
                <w:lang w:val="sq-AL" w:eastAsia="en-GB"/>
              </w:rPr>
            </w:pPr>
          </w:p>
        </w:tc>
        <w:tc>
          <w:tcPr>
            <w:tcW w:w="2704" w:type="dxa"/>
            <w:shd w:val="clear" w:color="auto" w:fill="BFBFBF"/>
          </w:tcPr>
          <w:p w14:paraId="705003EE" w14:textId="77777777" w:rsidR="002B75D1" w:rsidRPr="00DE3E0A" w:rsidRDefault="002B75D1" w:rsidP="00DE49AB">
            <w:pPr>
              <w:spacing w:after="0"/>
              <w:contextualSpacing/>
              <w:rPr>
                <w:rFonts w:cstheme="minorHAnsi"/>
                <w:b/>
                <w:bCs/>
                <w:sz w:val="20"/>
                <w:szCs w:val="20"/>
                <w:lang w:val="sq-AL" w:eastAsia="en-GB"/>
              </w:rPr>
            </w:pPr>
            <w:r w:rsidRPr="00DE3E0A">
              <w:rPr>
                <w:rFonts w:cstheme="minorHAnsi"/>
                <w:b/>
                <w:bCs/>
                <w:sz w:val="20"/>
                <w:szCs w:val="20"/>
                <w:lang w:val="sq-AL" w:eastAsia="en-GB"/>
              </w:rPr>
              <w:t>Kohëzgjatja</w:t>
            </w:r>
          </w:p>
        </w:tc>
      </w:tr>
      <w:tr w:rsidR="002B75D1" w:rsidRPr="00DE3E0A" w14:paraId="259E50F0" w14:textId="77777777" w:rsidTr="00DE49AB">
        <w:trPr>
          <w:trHeight w:val="20"/>
        </w:trPr>
        <w:tc>
          <w:tcPr>
            <w:tcW w:w="6714" w:type="dxa"/>
          </w:tcPr>
          <w:p w14:paraId="2F2E35B7" w14:textId="6788B524" w:rsidR="002B75D1" w:rsidRPr="00DE3E0A" w:rsidRDefault="00BB3E27" w:rsidP="00DE49AB">
            <w:pPr>
              <w:spacing w:after="0"/>
              <w:contextualSpacing/>
              <w:rPr>
                <w:rFonts w:cstheme="minorHAnsi"/>
                <w:sz w:val="20"/>
                <w:szCs w:val="20"/>
                <w:lang w:val="sq-AL" w:eastAsia="en-GB"/>
              </w:rPr>
            </w:pPr>
            <w:r w:rsidRPr="00BB3E27">
              <w:rPr>
                <w:rFonts w:cstheme="minorHAnsi"/>
                <w:sz w:val="20"/>
                <w:szCs w:val="20"/>
                <w:lang w:val="sq-AL" w:eastAsia="en-GB"/>
              </w:rPr>
              <w:t>Rishikim i Rregullores ekzistuese të Prokurimit të SIV dhe shtojcave</w:t>
            </w:r>
          </w:p>
        </w:tc>
        <w:tc>
          <w:tcPr>
            <w:tcW w:w="2704" w:type="dxa"/>
          </w:tcPr>
          <w:p w14:paraId="1ACF8141" w14:textId="66DA8722" w:rsidR="002B75D1" w:rsidRPr="00DE3E0A" w:rsidRDefault="00A62DF7" w:rsidP="00DE49AB">
            <w:pPr>
              <w:spacing w:after="0"/>
              <w:contextualSpacing/>
              <w:rPr>
                <w:rFonts w:cstheme="minorHAnsi"/>
                <w:sz w:val="20"/>
                <w:szCs w:val="20"/>
                <w:lang w:val="sq-AL" w:eastAsia="en-GB"/>
              </w:rPr>
            </w:pPr>
            <w:r>
              <w:rPr>
                <w:rFonts w:cstheme="minorHAnsi"/>
                <w:sz w:val="20"/>
                <w:szCs w:val="20"/>
                <w:lang w:val="sq-AL" w:eastAsia="en-GB"/>
              </w:rPr>
              <w:t xml:space="preserve">1 </w:t>
            </w:r>
            <w:r w:rsidR="002B75D1" w:rsidRPr="00DE3E0A">
              <w:rPr>
                <w:rFonts w:cstheme="minorHAnsi"/>
                <w:sz w:val="20"/>
                <w:szCs w:val="20"/>
                <w:lang w:val="sq-AL" w:eastAsia="en-GB"/>
              </w:rPr>
              <w:t>ditë</w:t>
            </w:r>
          </w:p>
        </w:tc>
      </w:tr>
      <w:tr w:rsidR="002B75D1" w:rsidRPr="00DE3E0A" w14:paraId="68A577F8" w14:textId="77777777" w:rsidTr="00DE49AB">
        <w:trPr>
          <w:trHeight w:val="20"/>
        </w:trPr>
        <w:tc>
          <w:tcPr>
            <w:tcW w:w="6714" w:type="dxa"/>
          </w:tcPr>
          <w:p w14:paraId="28D9595F" w14:textId="465D01C3" w:rsidR="002B75D1" w:rsidRPr="00DE3E0A" w:rsidRDefault="00BB3E27" w:rsidP="00BB3E27">
            <w:pPr>
              <w:spacing w:after="0" w:line="276" w:lineRule="auto"/>
              <w:contextualSpacing/>
              <w:rPr>
                <w:rFonts w:cstheme="minorHAnsi"/>
                <w:sz w:val="20"/>
                <w:szCs w:val="20"/>
                <w:lang w:val="sq-AL" w:eastAsia="en-GB"/>
              </w:rPr>
            </w:pPr>
            <w:r w:rsidRPr="00BB3E27">
              <w:rPr>
                <w:rFonts w:cstheme="minorHAnsi"/>
                <w:sz w:val="20"/>
                <w:szCs w:val="20"/>
                <w:lang w:val="sq-AL" w:eastAsia="en-GB"/>
              </w:rPr>
              <w:t>Konsultime me stafin</w:t>
            </w:r>
          </w:p>
        </w:tc>
        <w:tc>
          <w:tcPr>
            <w:tcW w:w="2704" w:type="dxa"/>
          </w:tcPr>
          <w:p w14:paraId="35466535" w14:textId="6D6D53D2" w:rsidR="002B75D1" w:rsidRPr="00DE3E0A" w:rsidRDefault="00A62DF7" w:rsidP="00DE49AB">
            <w:pPr>
              <w:spacing w:after="0"/>
              <w:contextualSpacing/>
              <w:rPr>
                <w:rFonts w:cstheme="minorHAnsi"/>
                <w:sz w:val="20"/>
                <w:szCs w:val="20"/>
                <w:lang w:val="sq-AL" w:eastAsia="en-GB"/>
              </w:rPr>
            </w:pPr>
            <w:r>
              <w:rPr>
                <w:rFonts w:cstheme="minorHAnsi"/>
                <w:sz w:val="20"/>
                <w:szCs w:val="20"/>
                <w:lang w:val="sq-AL" w:eastAsia="en-GB"/>
              </w:rPr>
              <w:t xml:space="preserve">1 </w:t>
            </w:r>
            <w:r w:rsidR="002B75D1" w:rsidRPr="00DE3E0A">
              <w:rPr>
                <w:rFonts w:cstheme="minorHAnsi"/>
                <w:sz w:val="20"/>
                <w:szCs w:val="20"/>
                <w:lang w:val="sq-AL" w:eastAsia="en-GB"/>
              </w:rPr>
              <w:t>ditë</w:t>
            </w:r>
          </w:p>
        </w:tc>
      </w:tr>
      <w:tr w:rsidR="002B75D1" w:rsidRPr="00DE3E0A" w14:paraId="06CE0100" w14:textId="77777777" w:rsidTr="00DE49AB">
        <w:trPr>
          <w:trHeight w:val="20"/>
        </w:trPr>
        <w:tc>
          <w:tcPr>
            <w:tcW w:w="6714" w:type="dxa"/>
          </w:tcPr>
          <w:p w14:paraId="0927F3BC" w14:textId="7D57348B" w:rsidR="002B75D1" w:rsidRPr="00DE3E0A" w:rsidRDefault="00BB3E27" w:rsidP="00DE49AB">
            <w:pPr>
              <w:spacing w:after="0"/>
              <w:contextualSpacing/>
              <w:rPr>
                <w:rFonts w:cstheme="minorHAnsi"/>
                <w:sz w:val="20"/>
                <w:szCs w:val="20"/>
                <w:lang w:val="sq-AL" w:eastAsia="en-GB"/>
              </w:rPr>
            </w:pPr>
            <w:r>
              <w:rPr>
                <w:rFonts w:cstheme="minorHAnsi"/>
                <w:sz w:val="20"/>
                <w:szCs w:val="20"/>
                <w:lang w:val="sq-AL" w:eastAsia="en-GB"/>
              </w:rPr>
              <w:t>Përgatitja e draftit të rregullore si dhe shtojcave</w:t>
            </w:r>
          </w:p>
        </w:tc>
        <w:tc>
          <w:tcPr>
            <w:tcW w:w="2704" w:type="dxa"/>
          </w:tcPr>
          <w:p w14:paraId="5CBE2CEA" w14:textId="028E6433" w:rsidR="002B75D1" w:rsidRPr="00DE3E0A" w:rsidRDefault="00A62DF7" w:rsidP="00DE49AB">
            <w:pPr>
              <w:spacing w:after="0"/>
              <w:contextualSpacing/>
              <w:rPr>
                <w:rFonts w:cstheme="minorHAnsi"/>
                <w:sz w:val="20"/>
                <w:szCs w:val="20"/>
                <w:lang w:val="sq-AL" w:eastAsia="en-GB"/>
              </w:rPr>
            </w:pPr>
            <w:r>
              <w:rPr>
                <w:rFonts w:cstheme="minorHAnsi"/>
                <w:sz w:val="20"/>
                <w:szCs w:val="20"/>
                <w:lang w:val="sq-AL" w:eastAsia="en-GB"/>
              </w:rPr>
              <w:t xml:space="preserve">5 </w:t>
            </w:r>
            <w:r w:rsidR="002B75D1" w:rsidRPr="00DE3E0A">
              <w:rPr>
                <w:rFonts w:cstheme="minorHAnsi"/>
                <w:sz w:val="20"/>
                <w:szCs w:val="20"/>
                <w:lang w:val="sq-AL" w:eastAsia="en-GB"/>
              </w:rPr>
              <w:t>ditë</w:t>
            </w:r>
          </w:p>
        </w:tc>
      </w:tr>
      <w:tr w:rsidR="002B75D1" w:rsidRPr="00DE3E0A" w14:paraId="44709C9B" w14:textId="77777777" w:rsidTr="00DE49AB">
        <w:trPr>
          <w:trHeight w:val="20"/>
        </w:trPr>
        <w:tc>
          <w:tcPr>
            <w:tcW w:w="6714" w:type="dxa"/>
          </w:tcPr>
          <w:p w14:paraId="2809175F" w14:textId="6CDA199B" w:rsidR="002B75D1" w:rsidRPr="00DE3E0A" w:rsidRDefault="00BB3E27" w:rsidP="00DE49AB">
            <w:pPr>
              <w:spacing w:after="0"/>
              <w:contextualSpacing/>
              <w:rPr>
                <w:rFonts w:cstheme="minorHAnsi"/>
                <w:iCs/>
                <w:sz w:val="20"/>
                <w:szCs w:val="20"/>
                <w:lang w:val="sq-AL" w:eastAsia="en-GB"/>
              </w:rPr>
            </w:pPr>
            <w:r w:rsidRPr="00BB3E27">
              <w:rPr>
                <w:rFonts w:cstheme="minorHAnsi"/>
                <w:iCs/>
                <w:sz w:val="20"/>
                <w:szCs w:val="20"/>
                <w:lang w:val="sq-AL" w:eastAsia="en-GB"/>
              </w:rPr>
              <w:t>Dorëzimi i final i rregullores</w:t>
            </w:r>
            <w:r>
              <w:rPr>
                <w:rFonts w:cstheme="minorHAnsi"/>
                <w:iCs/>
                <w:sz w:val="20"/>
                <w:szCs w:val="20"/>
                <w:lang w:val="sq-AL" w:eastAsia="en-GB"/>
              </w:rPr>
              <w:t xml:space="preserve"> dhe raportit të punës</w:t>
            </w:r>
          </w:p>
        </w:tc>
        <w:tc>
          <w:tcPr>
            <w:tcW w:w="2704" w:type="dxa"/>
          </w:tcPr>
          <w:p w14:paraId="7FD25E17" w14:textId="48631BFA" w:rsidR="002B75D1" w:rsidRPr="00DE3E0A" w:rsidRDefault="00A62DF7" w:rsidP="00DE49AB">
            <w:pPr>
              <w:spacing w:after="0"/>
              <w:contextualSpacing/>
              <w:rPr>
                <w:rFonts w:cstheme="minorHAnsi"/>
                <w:sz w:val="20"/>
                <w:szCs w:val="20"/>
                <w:lang w:val="sq-AL" w:eastAsia="en-GB"/>
              </w:rPr>
            </w:pPr>
            <w:r>
              <w:rPr>
                <w:rFonts w:cstheme="minorHAnsi"/>
                <w:sz w:val="20"/>
                <w:szCs w:val="20"/>
                <w:lang w:val="sq-AL" w:eastAsia="en-GB"/>
              </w:rPr>
              <w:t xml:space="preserve">1 </w:t>
            </w:r>
            <w:r w:rsidR="002B75D1" w:rsidRPr="00DE3E0A">
              <w:rPr>
                <w:rFonts w:cstheme="minorHAnsi"/>
                <w:sz w:val="20"/>
                <w:szCs w:val="20"/>
                <w:lang w:val="sq-AL" w:eastAsia="en-GB"/>
              </w:rPr>
              <w:t>ditë</w:t>
            </w:r>
          </w:p>
        </w:tc>
      </w:tr>
      <w:tr w:rsidR="002B75D1" w:rsidRPr="00DE3E0A" w14:paraId="35CC433C" w14:textId="77777777" w:rsidTr="00DE49AB">
        <w:trPr>
          <w:trHeight w:val="20"/>
        </w:trPr>
        <w:tc>
          <w:tcPr>
            <w:tcW w:w="6714" w:type="dxa"/>
          </w:tcPr>
          <w:p w14:paraId="2F34B0B7" w14:textId="77777777" w:rsidR="002B75D1" w:rsidRPr="00DE3E0A" w:rsidRDefault="002B75D1" w:rsidP="00DE49AB">
            <w:pPr>
              <w:spacing w:after="0"/>
              <w:contextualSpacing/>
              <w:rPr>
                <w:rFonts w:cstheme="minorHAnsi"/>
                <w:b/>
                <w:sz w:val="20"/>
                <w:szCs w:val="20"/>
                <w:lang w:val="sq-AL" w:eastAsia="en-GB"/>
              </w:rPr>
            </w:pPr>
            <w:r w:rsidRPr="00DE3E0A">
              <w:rPr>
                <w:rFonts w:cstheme="minorHAnsi"/>
                <w:b/>
                <w:sz w:val="20"/>
                <w:szCs w:val="20"/>
                <w:lang w:val="sq-AL" w:eastAsia="en-GB"/>
              </w:rPr>
              <w:t>Gjithsej:</w:t>
            </w:r>
          </w:p>
        </w:tc>
        <w:tc>
          <w:tcPr>
            <w:tcW w:w="2704" w:type="dxa"/>
          </w:tcPr>
          <w:p w14:paraId="136C1E1F" w14:textId="72811F4E" w:rsidR="002B75D1" w:rsidRPr="00DE3E0A" w:rsidRDefault="00FB6EBB" w:rsidP="00DE49AB">
            <w:pPr>
              <w:spacing w:after="0"/>
              <w:contextualSpacing/>
              <w:rPr>
                <w:rFonts w:cstheme="minorHAnsi"/>
                <w:b/>
                <w:sz w:val="20"/>
                <w:szCs w:val="20"/>
                <w:lang w:val="sq-AL" w:eastAsia="en-GB"/>
              </w:rPr>
            </w:pPr>
            <w:r>
              <w:rPr>
                <w:rFonts w:cstheme="minorHAnsi"/>
                <w:b/>
                <w:sz w:val="20"/>
                <w:szCs w:val="20"/>
                <w:lang w:val="sq-AL" w:eastAsia="en-GB"/>
              </w:rPr>
              <w:t xml:space="preserve">8 </w:t>
            </w:r>
            <w:r w:rsidR="002B75D1" w:rsidRPr="00DE3E0A">
              <w:rPr>
                <w:rFonts w:cstheme="minorHAnsi"/>
                <w:b/>
                <w:sz w:val="20"/>
                <w:szCs w:val="20"/>
                <w:lang w:val="sq-AL" w:eastAsia="en-GB"/>
              </w:rPr>
              <w:t>ditë</w:t>
            </w:r>
          </w:p>
        </w:tc>
      </w:tr>
    </w:tbl>
    <w:p w14:paraId="783C2292" w14:textId="77777777" w:rsidR="002B75D1" w:rsidRPr="00DE3E0A" w:rsidRDefault="002B75D1" w:rsidP="002B75D1">
      <w:pPr>
        <w:rPr>
          <w:rFonts w:cstheme="minorHAnsi"/>
          <w:b/>
          <w:sz w:val="24"/>
          <w:szCs w:val="24"/>
          <w:lang w:val="sq-AL"/>
        </w:rPr>
      </w:pPr>
    </w:p>
    <w:p w14:paraId="360729B6" w14:textId="77777777" w:rsidR="002B75D1" w:rsidRPr="00DE3E0A" w:rsidRDefault="002B75D1" w:rsidP="002B75D1">
      <w:pPr>
        <w:rPr>
          <w:rFonts w:cstheme="minorHAnsi"/>
          <w:b/>
          <w:sz w:val="24"/>
          <w:szCs w:val="24"/>
          <w:lang w:val="sq-AL"/>
        </w:rPr>
      </w:pPr>
      <w:r w:rsidRPr="00DE3E0A">
        <w:rPr>
          <w:rFonts w:cstheme="minorHAnsi"/>
          <w:b/>
          <w:sz w:val="24"/>
          <w:szCs w:val="24"/>
          <w:lang w:val="sq-AL"/>
        </w:rPr>
        <w:t>VII. Kushtet e Pagesës:</w:t>
      </w:r>
    </w:p>
    <w:p w14:paraId="4BD7E988" w14:textId="77FB29CF" w:rsidR="002B75D1" w:rsidRPr="00DE3E0A" w:rsidRDefault="002B75D1" w:rsidP="002B75D1">
      <w:pPr>
        <w:rPr>
          <w:rFonts w:cstheme="minorHAnsi"/>
          <w:sz w:val="24"/>
          <w:szCs w:val="24"/>
          <w:lang w:val="sq-AL"/>
        </w:rPr>
      </w:pPr>
      <w:r w:rsidRPr="00DE3E0A">
        <w:rPr>
          <w:rFonts w:cstheme="minorHAnsi"/>
          <w:sz w:val="24"/>
          <w:szCs w:val="24"/>
          <w:lang w:val="sq-AL"/>
        </w:rPr>
        <w:t xml:space="preserve">Pagesa e </w:t>
      </w:r>
      <w:r w:rsidR="00691745">
        <w:rPr>
          <w:rFonts w:cstheme="minorHAnsi"/>
          <w:sz w:val="24"/>
          <w:szCs w:val="24"/>
          <w:lang w:val="sq-AL"/>
        </w:rPr>
        <w:t xml:space="preserve">Kompanisë / </w:t>
      </w:r>
      <w:r w:rsidRPr="00DE3E0A">
        <w:rPr>
          <w:rFonts w:cstheme="minorHAnsi"/>
          <w:sz w:val="24"/>
          <w:szCs w:val="24"/>
          <w:lang w:val="sq-AL"/>
        </w:rPr>
        <w:t xml:space="preserve">ekspertit/es do të bëhet sipas faturës përkatëse për kryerjen e shërbimeve, që do të leshohet nga ai/ajo, ose do të përgatitet nga SiV e do nënshkruhet nga Eksperti/ja. Pagesa do të realizohet përmes  transaksionit bankar në valutën Euro.  Pagesa do të bëhet pas përfundimit dhe dorëzimit të </w:t>
      </w:r>
      <w:r w:rsidR="00BB3E27">
        <w:rPr>
          <w:rFonts w:cstheme="minorHAnsi"/>
          <w:sz w:val="24"/>
          <w:szCs w:val="24"/>
          <w:lang w:val="sq-AL"/>
        </w:rPr>
        <w:t xml:space="preserve">rregullores së bashku me shtojcat </w:t>
      </w:r>
      <w:r w:rsidRPr="00DE3E0A">
        <w:rPr>
          <w:rFonts w:cstheme="minorHAnsi"/>
          <w:sz w:val="24"/>
          <w:szCs w:val="24"/>
          <w:lang w:val="sq-AL"/>
        </w:rPr>
        <w:t xml:space="preserve">dhe raportit narrativ të aprovuar nga SiV.  </w:t>
      </w:r>
    </w:p>
    <w:p w14:paraId="3526EC03" w14:textId="3EB8821B" w:rsidR="002B75D1" w:rsidRPr="00DE3E0A" w:rsidRDefault="00CE44DA" w:rsidP="002B75D1">
      <w:pPr>
        <w:rPr>
          <w:rFonts w:cstheme="minorHAnsi"/>
          <w:sz w:val="24"/>
          <w:szCs w:val="24"/>
          <w:lang w:val="sq-AL"/>
        </w:rPr>
      </w:pPr>
      <w:r w:rsidRPr="00CE44DA">
        <w:rPr>
          <w:rFonts w:cstheme="minorHAnsi"/>
          <w:sz w:val="24"/>
          <w:szCs w:val="24"/>
          <w:lang w:val="sq-AL"/>
        </w:rPr>
        <w:t>Në bazë të legjislacionit të Kosovës, Syri i Vizionit është i obliguar të mbajë dhe të paguajë tatimet dhe kontributet pensionale sipas ligjeve në fuqi</w:t>
      </w:r>
      <w:r w:rsidR="00691745">
        <w:rPr>
          <w:rFonts w:cstheme="minorHAnsi"/>
          <w:sz w:val="24"/>
          <w:szCs w:val="24"/>
          <w:lang w:val="sq-AL"/>
        </w:rPr>
        <w:t xml:space="preserve"> në rast angazhimin si person fizik.</w:t>
      </w:r>
      <w:r w:rsidR="002B75D1" w:rsidRPr="00DE3E0A">
        <w:rPr>
          <w:rFonts w:cstheme="minorHAnsi"/>
          <w:sz w:val="24"/>
          <w:szCs w:val="24"/>
          <w:lang w:val="sq-AL"/>
        </w:rPr>
        <w:t xml:space="preserve"> </w:t>
      </w:r>
    </w:p>
    <w:p w14:paraId="7019122C" w14:textId="77777777" w:rsidR="002B75D1" w:rsidRPr="00A62DF7" w:rsidRDefault="002B75D1" w:rsidP="002B75D1">
      <w:pPr>
        <w:rPr>
          <w:rFonts w:cstheme="minorHAnsi"/>
          <w:b/>
          <w:iCs/>
          <w:sz w:val="24"/>
          <w:szCs w:val="24"/>
          <w:lang w:val="sq-AL" w:eastAsia="en-GB"/>
        </w:rPr>
      </w:pPr>
      <w:r w:rsidRPr="00A62DF7">
        <w:rPr>
          <w:rFonts w:cstheme="minorHAnsi"/>
          <w:b/>
          <w:sz w:val="24"/>
          <w:szCs w:val="24"/>
          <w:lang w:val="sq-AL"/>
        </w:rPr>
        <w:t xml:space="preserve">VIII. </w:t>
      </w:r>
      <w:r w:rsidRPr="00A62DF7">
        <w:rPr>
          <w:rFonts w:cstheme="minorHAnsi"/>
          <w:b/>
          <w:iCs/>
          <w:sz w:val="24"/>
          <w:szCs w:val="24"/>
          <w:lang w:val="sq-AL" w:eastAsia="en-GB"/>
        </w:rPr>
        <w:t>Dokumentet e kërkuara dhe procedura për aplikim:</w:t>
      </w:r>
    </w:p>
    <w:p w14:paraId="7FA81812" w14:textId="77777777" w:rsidR="00A62DF7" w:rsidRPr="00A62DF7" w:rsidRDefault="00A62DF7" w:rsidP="004D6A06">
      <w:pPr>
        <w:spacing w:after="0"/>
        <w:rPr>
          <w:rFonts w:cstheme="minorHAnsi"/>
          <w:iCs/>
          <w:sz w:val="24"/>
          <w:szCs w:val="24"/>
          <w:lang w:val="sq-AL"/>
        </w:rPr>
      </w:pPr>
      <w:r w:rsidRPr="00A62DF7">
        <w:rPr>
          <w:rFonts w:cstheme="minorHAnsi"/>
          <w:b/>
          <w:bCs/>
          <w:iCs/>
          <w:sz w:val="24"/>
          <w:szCs w:val="24"/>
          <w:lang w:val="sq-AL"/>
        </w:rPr>
        <w:t>Për individ/ekspert:</w:t>
      </w:r>
    </w:p>
    <w:p w14:paraId="6EB077A0" w14:textId="77777777" w:rsidR="00A62DF7" w:rsidRPr="00A62DF7" w:rsidRDefault="00A62DF7" w:rsidP="004D6A06">
      <w:pPr>
        <w:numPr>
          <w:ilvl w:val="0"/>
          <w:numId w:val="18"/>
        </w:numPr>
        <w:spacing w:after="0"/>
        <w:rPr>
          <w:rFonts w:cstheme="minorHAnsi"/>
          <w:iCs/>
          <w:sz w:val="24"/>
          <w:szCs w:val="24"/>
          <w:lang w:val="sq-AL"/>
        </w:rPr>
      </w:pPr>
      <w:r w:rsidRPr="00A62DF7">
        <w:rPr>
          <w:rFonts w:cstheme="minorHAnsi"/>
          <w:iCs/>
          <w:sz w:val="24"/>
          <w:szCs w:val="24"/>
          <w:lang w:val="sq-AL"/>
        </w:rPr>
        <w:t>Letër interesi që paraqet arsyet pse është i/e përshtatshëm/e dhe ka njohuri e eksperiencë në këto fusha apo fusha të ngjashme</w:t>
      </w:r>
    </w:p>
    <w:p w14:paraId="02EA3688" w14:textId="77777777" w:rsidR="00A62DF7" w:rsidRPr="00A62DF7" w:rsidRDefault="00A62DF7" w:rsidP="004D6A06">
      <w:pPr>
        <w:numPr>
          <w:ilvl w:val="0"/>
          <w:numId w:val="18"/>
        </w:numPr>
        <w:spacing w:after="0"/>
        <w:rPr>
          <w:rFonts w:cstheme="minorHAnsi"/>
          <w:iCs/>
          <w:sz w:val="24"/>
          <w:szCs w:val="24"/>
          <w:lang w:val="sq-AL"/>
        </w:rPr>
      </w:pPr>
      <w:r w:rsidRPr="00A62DF7">
        <w:rPr>
          <w:rFonts w:cstheme="minorHAnsi"/>
          <w:iCs/>
          <w:sz w:val="24"/>
          <w:szCs w:val="24"/>
          <w:lang w:val="sq-AL"/>
        </w:rPr>
        <w:t>Diplomë Universitare (apo të ngjashme) që dëshmon kualifikimin</w:t>
      </w:r>
    </w:p>
    <w:p w14:paraId="6E3AA731" w14:textId="77777777" w:rsidR="00A62DF7" w:rsidRPr="00A62DF7" w:rsidRDefault="00A62DF7" w:rsidP="004D6A06">
      <w:pPr>
        <w:numPr>
          <w:ilvl w:val="0"/>
          <w:numId w:val="18"/>
        </w:numPr>
        <w:spacing w:after="0"/>
        <w:rPr>
          <w:rFonts w:cstheme="minorHAnsi"/>
          <w:iCs/>
          <w:sz w:val="24"/>
          <w:szCs w:val="24"/>
          <w:lang w:val="sq-AL"/>
        </w:rPr>
      </w:pPr>
      <w:r w:rsidRPr="00A62DF7">
        <w:rPr>
          <w:rFonts w:cstheme="minorHAnsi"/>
          <w:iCs/>
          <w:sz w:val="24"/>
          <w:szCs w:val="24"/>
          <w:lang w:val="sq-AL"/>
        </w:rPr>
        <w:t>Curriculum Vitae (CV)</w:t>
      </w:r>
    </w:p>
    <w:p w14:paraId="5B2CEDF3" w14:textId="77777777" w:rsidR="00A62DF7" w:rsidRPr="00A62DF7" w:rsidRDefault="00A62DF7" w:rsidP="004D6A06">
      <w:pPr>
        <w:numPr>
          <w:ilvl w:val="0"/>
          <w:numId w:val="18"/>
        </w:numPr>
        <w:spacing w:after="0"/>
        <w:rPr>
          <w:rFonts w:cstheme="minorHAnsi"/>
          <w:iCs/>
          <w:sz w:val="24"/>
          <w:szCs w:val="24"/>
          <w:lang w:val="sq-AL"/>
        </w:rPr>
      </w:pPr>
      <w:r w:rsidRPr="00A62DF7">
        <w:rPr>
          <w:rFonts w:cstheme="minorHAnsi"/>
          <w:iCs/>
          <w:sz w:val="24"/>
          <w:szCs w:val="24"/>
          <w:lang w:val="sq-AL"/>
        </w:rPr>
        <w:t>Propozimi financiar*</w:t>
      </w:r>
    </w:p>
    <w:p w14:paraId="65B16A74" w14:textId="77777777" w:rsidR="00A62DF7" w:rsidRPr="00A62DF7" w:rsidRDefault="00A62DF7" w:rsidP="004D6A06">
      <w:pPr>
        <w:spacing w:after="0"/>
        <w:rPr>
          <w:rFonts w:cstheme="minorHAnsi"/>
          <w:iCs/>
          <w:sz w:val="24"/>
          <w:szCs w:val="24"/>
          <w:lang w:val="sq-AL"/>
        </w:rPr>
      </w:pPr>
      <w:r w:rsidRPr="00A62DF7">
        <w:rPr>
          <w:rFonts w:cstheme="minorHAnsi"/>
          <w:b/>
          <w:bCs/>
          <w:iCs/>
          <w:sz w:val="24"/>
          <w:szCs w:val="24"/>
          <w:lang w:val="sq-AL"/>
        </w:rPr>
        <w:t>Për kompani:</w:t>
      </w:r>
    </w:p>
    <w:p w14:paraId="624DC28C" w14:textId="77777777" w:rsidR="00A62DF7" w:rsidRPr="00A62DF7" w:rsidRDefault="00A62DF7" w:rsidP="004D6A06">
      <w:pPr>
        <w:numPr>
          <w:ilvl w:val="0"/>
          <w:numId w:val="19"/>
        </w:numPr>
        <w:spacing w:after="0"/>
        <w:rPr>
          <w:rFonts w:cstheme="minorHAnsi"/>
          <w:iCs/>
          <w:sz w:val="24"/>
          <w:szCs w:val="24"/>
          <w:lang w:val="sq-AL"/>
        </w:rPr>
      </w:pPr>
      <w:r w:rsidRPr="00A62DF7">
        <w:rPr>
          <w:rFonts w:cstheme="minorHAnsi"/>
          <w:iCs/>
          <w:sz w:val="24"/>
          <w:szCs w:val="24"/>
          <w:lang w:val="sq-AL"/>
        </w:rPr>
        <w:t>Letër interesi që paraqet arsyet pse është e përshtatshme dhe ka eksperiencë në këto fusha apo fusha të ngjashme</w:t>
      </w:r>
    </w:p>
    <w:p w14:paraId="5C2D6FF7" w14:textId="77777777" w:rsidR="00A62DF7" w:rsidRPr="00A62DF7" w:rsidRDefault="00A62DF7" w:rsidP="004D6A06">
      <w:pPr>
        <w:numPr>
          <w:ilvl w:val="0"/>
          <w:numId w:val="19"/>
        </w:numPr>
        <w:spacing w:after="0"/>
        <w:rPr>
          <w:rFonts w:cstheme="minorHAnsi"/>
          <w:iCs/>
          <w:sz w:val="24"/>
          <w:szCs w:val="24"/>
          <w:lang w:val="sq-AL"/>
        </w:rPr>
      </w:pPr>
      <w:r w:rsidRPr="00A62DF7">
        <w:rPr>
          <w:rFonts w:cstheme="minorHAnsi"/>
          <w:iCs/>
          <w:sz w:val="24"/>
          <w:szCs w:val="24"/>
          <w:lang w:val="sq-AL"/>
        </w:rPr>
        <w:t>Certifikatë e Biznesit</w:t>
      </w:r>
    </w:p>
    <w:p w14:paraId="562D4147" w14:textId="77777777" w:rsidR="00A62DF7" w:rsidRPr="00A62DF7" w:rsidRDefault="00A62DF7" w:rsidP="004D6A06">
      <w:pPr>
        <w:numPr>
          <w:ilvl w:val="0"/>
          <w:numId w:val="19"/>
        </w:numPr>
        <w:spacing w:after="0"/>
        <w:rPr>
          <w:rFonts w:cstheme="minorHAnsi"/>
          <w:iCs/>
          <w:sz w:val="24"/>
          <w:szCs w:val="24"/>
          <w:lang w:val="sq-AL"/>
        </w:rPr>
      </w:pPr>
      <w:r w:rsidRPr="00A62DF7">
        <w:rPr>
          <w:rFonts w:cstheme="minorHAnsi"/>
          <w:iCs/>
          <w:sz w:val="24"/>
          <w:szCs w:val="24"/>
          <w:lang w:val="sq-AL"/>
        </w:rPr>
        <w:t>CV e ekspertit/ëve që do të angazhohen</w:t>
      </w:r>
    </w:p>
    <w:p w14:paraId="212E25E0" w14:textId="77777777" w:rsidR="00A62DF7" w:rsidRPr="00A62DF7" w:rsidRDefault="00A62DF7" w:rsidP="004D6A06">
      <w:pPr>
        <w:numPr>
          <w:ilvl w:val="0"/>
          <w:numId w:val="19"/>
        </w:numPr>
        <w:spacing w:after="0"/>
        <w:rPr>
          <w:rFonts w:cstheme="minorHAnsi"/>
          <w:iCs/>
          <w:sz w:val="24"/>
          <w:szCs w:val="24"/>
          <w:lang w:val="sq-AL"/>
        </w:rPr>
      </w:pPr>
      <w:r w:rsidRPr="00A62DF7">
        <w:rPr>
          <w:rFonts w:cstheme="minorHAnsi"/>
          <w:iCs/>
          <w:sz w:val="24"/>
          <w:szCs w:val="24"/>
          <w:lang w:val="sq-AL"/>
        </w:rPr>
        <w:t>Propozimi financiar*</w:t>
      </w:r>
    </w:p>
    <w:p w14:paraId="760A23E5" w14:textId="624F288C" w:rsidR="00243573" w:rsidRDefault="002B75D1" w:rsidP="00A62DF7">
      <w:pPr>
        <w:rPr>
          <w:rFonts w:cstheme="minorHAnsi"/>
          <w:i/>
          <w:sz w:val="24"/>
          <w:szCs w:val="24"/>
          <w:lang w:val="sq-AL"/>
        </w:rPr>
      </w:pPr>
      <w:r w:rsidRPr="00DE3E0A">
        <w:rPr>
          <w:rFonts w:cstheme="minorHAnsi"/>
          <w:i/>
          <w:sz w:val="24"/>
          <w:szCs w:val="24"/>
          <w:lang w:val="sq-AL"/>
        </w:rPr>
        <w:t>*</w:t>
      </w:r>
      <w:r w:rsidR="00243573" w:rsidRPr="00243573">
        <w:t xml:space="preserve"> </w:t>
      </w:r>
      <w:r w:rsidR="00243573" w:rsidRPr="00243573">
        <w:rPr>
          <w:rFonts w:cstheme="minorHAnsi"/>
          <w:i/>
          <w:sz w:val="24"/>
          <w:szCs w:val="24"/>
          <w:lang w:val="sq-AL"/>
        </w:rPr>
        <w:t>Oferta financiare duhet të jetë e hollësishme për secilën fazë të punës që do të realizohet, duke përfshirë: rishikimin e rregullores ekzistuese dhe shtojcave, konsultimet me stafin, përgatitjen e draftit të rregullores dhe shtojcave, si dhe dorëzimin final të rregullores dhe raportit të punës. Çdo shpenzim shtesë nuk do të merret parasysh.</w:t>
      </w:r>
    </w:p>
    <w:p w14:paraId="4FB60761" w14:textId="77777777" w:rsidR="004D6A06" w:rsidRDefault="004D6A06" w:rsidP="00A62DF7">
      <w:pPr>
        <w:rPr>
          <w:rFonts w:cstheme="minorHAnsi"/>
          <w:i/>
          <w:sz w:val="24"/>
          <w:szCs w:val="24"/>
          <w:lang w:val="sq-AL"/>
        </w:rPr>
      </w:pPr>
    </w:p>
    <w:p w14:paraId="39F022BA" w14:textId="77777777" w:rsidR="004D6A06" w:rsidRDefault="004D6A06" w:rsidP="00A62DF7">
      <w:pPr>
        <w:rPr>
          <w:rFonts w:cstheme="minorHAnsi"/>
          <w:i/>
          <w:sz w:val="24"/>
          <w:szCs w:val="24"/>
          <w:lang w:val="sq-AL"/>
        </w:rPr>
      </w:pPr>
    </w:p>
    <w:p w14:paraId="287E3AC4" w14:textId="77777777" w:rsidR="004D6A06" w:rsidRPr="00243573" w:rsidRDefault="004D6A06" w:rsidP="00A62DF7">
      <w:pPr>
        <w:rPr>
          <w:rFonts w:cstheme="minorHAnsi"/>
          <w:i/>
          <w:sz w:val="24"/>
          <w:szCs w:val="24"/>
          <w:lang w:val="sq-AL"/>
        </w:rPr>
      </w:pPr>
    </w:p>
    <w:p w14:paraId="3736998C" w14:textId="21C532E2" w:rsidR="002B75D1" w:rsidRPr="00DE3E0A" w:rsidRDefault="00243573" w:rsidP="00A62DF7">
      <w:pPr>
        <w:rPr>
          <w:rFonts w:cstheme="minorHAnsi"/>
          <w:iCs/>
          <w:sz w:val="24"/>
          <w:szCs w:val="24"/>
          <w:lang w:val="sq-AL" w:eastAsia="en-GB"/>
        </w:rPr>
      </w:pPr>
      <w:r w:rsidRPr="00243573">
        <w:rPr>
          <w:rFonts w:cstheme="minorHAnsi"/>
          <w:i/>
          <w:sz w:val="24"/>
          <w:szCs w:val="24"/>
          <w:lang w:val="sq-AL"/>
        </w:rPr>
        <w:t>Propozimi financiar duhet të përfshijë çmimin për çdo ditë pune, duke</w:t>
      </w:r>
      <w:r w:rsidR="004D6A06">
        <w:rPr>
          <w:rFonts w:cstheme="minorHAnsi"/>
          <w:i/>
          <w:sz w:val="24"/>
          <w:szCs w:val="24"/>
          <w:lang w:val="sq-AL"/>
        </w:rPr>
        <w:t xml:space="preserve"> </w:t>
      </w:r>
      <w:r w:rsidRPr="00243573">
        <w:rPr>
          <w:rFonts w:cstheme="minorHAnsi"/>
          <w:i/>
          <w:sz w:val="24"/>
          <w:szCs w:val="24"/>
          <w:lang w:val="sq-AL"/>
        </w:rPr>
        <w:t>ofruar: shumën pa TVSH (për kompani) dhe shumën bruto (për individ/person fizik), përpara çdo zbritjeje ligjore të vendit të origjinës.</w:t>
      </w:r>
    </w:p>
    <w:p w14:paraId="44AD4F06" w14:textId="34C610EB" w:rsidR="002B75D1" w:rsidRPr="00DE3E0A" w:rsidRDefault="002B75D1" w:rsidP="002B75D1">
      <w:pPr>
        <w:rPr>
          <w:rFonts w:cstheme="minorHAnsi"/>
          <w:b/>
          <w:sz w:val="24"/>
          <w:szCs w:val="24"/>
          <w:lang w:val="sq-AL"/>
        </w:rPr>
      </w:pPr>
      <w:r w:rsidRPr="00DE3E0A">
        <w:rPr>
          <w:rFonts w:cstheme="minorHAnsi"/>
          <w:sz w:val="24"/>
          <w:szCs w:val="24"/>
          <w:lang w:val="sq-AL"/>
        </w:rPr>
        <w:t>Aplikacionet duhet të dorëzohen në formë elektronike në e-mail adresën: office@syriivizionit.org me subjektin:</w:t>
      </w:r>
      <w:r w:rsidRPr="00DE3E0A">
        <w:rPr>
          <w:rFonts w:cstheme="minorHAnsi"/>
          <w:i/>
          <w:iCs/>
          <w:sz w:val="24"/>
          <w:szCs w:val="24"/>
          <w:lang w:val="sq-AL"/>
        </w:rPr>
        <w:t xml:space="preserve">  Aplikacioni për </w:t>
      </w:r>
      <w:r w:rsidR="00DA4EFC" w:rsidRPr="00DE3E0A">
        <w:rPr>
          <w:rFonts w:cstheme="minorHAnsi"/>
          <w:i/>
          <w:iCs/>
          <w:sz w:val="24"/>
          <w:szCs w:val="24"/>
          <w:lang w:val="sq-AL"/>
        </w:rPr>
        <w:t xml:space="preserve">Hartimin e </w:t>
      </w:r>
      <w:r w:rsidR="00CE44DA">
        <w:rPr>
          <w:rFonts w:cstheme="minorHAnsi"/>
          <w:i/>
          <w:iCs/>
          <w:sz w:val="24"/>
          <w:szCs w:val="24"/>
          <w:lang w:val="sq-AL"/>
        </w:rPr>
        <w:t>Rregullores së Prokurimit</w:t>
      </w:r>
      <w:r w:rsidRPr="00DE3E0A">
        <w:rPr>
          <w:rFonts w:cstheme="minorHAnsi"/>
          <w:i/>
          <w:iCs/>
          <w:sz w:val="24"/>
          <w:szCs w:val="24"/>
          <w:lang w:val="sq-AL"/>
        </w:rPr>
        <w:t>.</w:t>
      </w:r>
      <w:r w:rsidRPr="00DE3E0A">
        <w:rPr>
          <w:rFonts w:cstheme="minorHAnsi"/>
          <w:sz w:val="24"/>
          <w:szCs w:val="24"/>
          <w:lang w:val="sq-AL"/>
        </w:rPr>
        <w:t xml:space="preserve"> </w:t>
      </w:r>
      <w:r w:rsidRPr="00DE3E0A">
        <w:rPr>
          <w:rFonts w:cstheme="minorHAnsi"/>
          <w:b/>
          <w:sz w:val="24"/>
          <w:szCs w:val="24"/>
          <w:lang w:val="sq-AL"/>
        </w:rPr>
        <w:t>Afati i fundit për dorëzimin e aplikacionit është</w:t>
      </w:r>
      <w:r w:rsidR="001C7717">
        <w:rPr>
          <w:rFonts w:cstheme="minorHAnsi"/>
          <w:b/>
          <w:sz w:val="24"/>
          <w:szCs w:val="24"/>
          <w:lang w:val="sq-AL"/>
        </w:rPr>
        <w:t xml:space="preserve"> 05</w:t>
      </w:r>
      <w:r w:rsidR="00A62DF7">
        <w:rPr>
          <w:rFonts w:cstheme="minorHAnsi"/>
          <w:b/>
          <w:sz w:val="24"/>
          <w:szCs w:val="24"/>
          <w:lang w:val="sq-AL"/>
        </w:rPr>
        <w:t xml:space="preserve"> Qershor </w:t>
      </w:r>
      <w:r w:rsidR="00B025DC">
        <w:rPr>
          <w:rFonts w:cstheme="minorHAnsi"/>
          <w:b/>
          <w:sz w:val="24"/>
          <w:szCs w:val="24"/>
          <w:lang w:val="sq-AL"/>
        </w:rPr>
        <w:t>2026</w:t>
      </w:r>
      <w:r w:rsidRPr="00DE3E0A">
        <w:rPr>
          <w:rFonts w:cstheme="minorHAnsi"/>
          <w:b/>
          <w:sz w:val="24"/>
          <w:szCs w:val="24"/>
          <w:lang w:val="sq-AL"/>
        </w:rPr>
        <w:t xml:space="preserve"> ora 1</w:t>
      </w:r>
      <w:r w:rsidR="00DA4EFC" w:rsidRPr="00DE3E0A">
        <w:rPr>
          <w:rFonts w:cstheme="minorHAnsi"/>
          <w:b/>
          <w:sz w:val="24"/>
          <w:szCs w:val="24"/>
          <w:lang w:val="sq-AL"/>
        </w:rPr>
        <w:t>6</w:t>
      </w:r>
      <w:r w:rsidRPr="00DE3E0A">
        <w:rPr>
          <w:rFonts w:cstheme="minorHAnsi"/>
          <w:b/>
          <w:sz w:val="24"/>
          <w:szCs w:val="24"/>
          <w:lang w:val="sq-AL"/>
        </w:rPr>
        <w:t xml:space="preserve">:00. </w:t>
      </w:r>
    </w:p>
    <w:p w14:paraId="47BD77BD" w14:textId="77777777" w:rsidR="002B75D1" w:rsidRPr="00DE3E0A" w:rsidRDefault="002B75D1" w:rsidP="002B75D1">
      <w:pPr>
        <w:rPr>
          <w:rFonts w:cstheme="minorHAnsi"/>
          <w:b/>
          <w:sz w:val="24"/>
          <w:szCs w:val="24"/>
          <w:lang w:val="sq-AL"/>
        </w:rPr>
      </w:pPr>
    </w:p>
    <w:p w14:paraId="4AA77057" w14:textId="77777777" w:rsidR="002B75D1" w:rsidRPr="00DE3E0A" w:rsidRDefault="002B75D1" w:rsidP="002B75D1">
      <w:pPr>
        <w:rPr>
          <w:rFonts w:cstheme="minorHAnsi"/>
          <w:sz w:val="24"/>
          <w:szCs w:val="24"/>
          <w:lang w:val="sq-AL"/>
        </w:rPr>
      </w:pPr>
    </w:p>
    <w:p w14:paraId="148D9BEA" w14:textId="77777777" w:rsidR="002B75D1" w:rsidRPr="00DE3E0A" w:rsidRDefault="002B75D1" w:rsidP="002B75D1">
      <w:pPr>
        <w:jc w:val="center"/>
        <w:rPr>
          <w:rFonts w:cstheme="minorHAnsi"/>
          <w:b/>
          <w:i/>
          <w:sz w:val="24"/>
          <w:szCs w:val="24"/>
          <w:lang w:val="sq-AL"/>
        </w:rPr>
      </w:pPr>
      <w:r w:rsidRPr="00DE3E0A">
        <w:rPr>
          <w:rFonts w:cstheme="minorHAnsi"/>
          <w:b/>
          <w:i/>
          <w:sz w:val="24"/>
          <w:szCs w:val="24"/>
          <w:lang w:val="sq-AL"/>
        </w:rPr>
        <w:t>Vetëm kandidatët e suksesshëm do të kontaktohen!</w:t>
      </w:r>
    </w:p>
    <w:p w14:paraId="7CCFA5D1" w14:textId="451949A6" w:rsidR="009A2924" w:rsidRPr="00B46967" w:rsidRDefault="009A2924" w:rsidP="00F65C07">
      <w:pPr>
        <w:jc w:val="both"/>
        <w:rPr>
          <w:rFonts w:cstheme="minorHAnsi"/>
          <w:sz w:val="24"/>
          <w:szCs w:val="24"/>
          <w:lang w:val="sq-AL"/>
        </w:rPr>
      </w:pPr>
    </w:p>
    <w:p w14:paraId="762B2F8E" w14:textId="71CC5B03" w:rsidR="009A2924" w:rsidRPr="00B46967" w:rsidRDefault="009A2924" w:rsidP="00F65C07">
      <w:pPr>
        <w:jc w:val="both"/>
        <w:rPr>
          <w:rFonts w:cstheme="minorHAnsi"/>
          <w:sz w:val="24"/>
          <w:szCs w:val="24"/>
          <w:lang w:val="sq-AL"/>
        </w:rPr>
      </w:pPr>
    </w:p>
    <w:p w14:paraId="47CC68D1" w14:textId="07DDF4F8" w:rsidR="009A2924" w:rsidRPr="00B46967" w:rsidRDefault="009A2924" w:rsidP="00F65C07">
      <w:pPr>
        <w:jc w:val="both"/>
        <w:rPr>
          <w:rFonts w:cstheme="minorHAnsi"/>
          <w:sz w:val="24"/>
          <w:szCs w:val="24"/>
          <w:lang w:val="sq-AL"/>
        </w:rPr>
      </w:pPr>
    </w:p>
    <w:p w14:paraId="690B75CE" w14:textId="77B34403" w:rsidR="009A2924" w:rsidRPr="00B46967" w:rsidRDefault="009A2924" w:rsidP="00F65C07">
      <w:pPr>
        <w:jc w:val="both"/>
        <w:rPr>
          <w:rFonts w:cstheme="minorHAnsi"/>
          <w:sz w:val="24"/>
          <w:szCs w:val="24"/>
          <w:lang w:val="sq-AL"/>
        </w:rPr>
      </w:pPr>
    </w:p>
    <w:p w14:paraId="6828F97D" w14:textId="77777777" w:rsidR="009A2924" w:rsidRPr="00B46967" w:rsidRDefault="009A2924" w:rsidP="00983644">
      <w:pPr>
        <w:pStyle w:val="ListParagraph"/>
        <w:jc w:val="both"/>
        <w:rPr>
          <w:rFonts w:cstheme="minorHAnsi"/>
          <w:sz w:val="24"/>
          <w:szCs w:val="24"/>
          <w:lang w:val="sq-AL"/>
        </w:rPr>
      </w:pPr>
    </w:p>
    <w:sectPr w:rsidR="009A2924" w:rsidRPr="00B469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F2F8" w14:textId="77777777" w:rsidR="00963474" w:rsidRDefault="00963474" w:rsidP="00D70E34">
      <w:pPr>
        <w:spacing w:after="0" w:line="240" w:lineRule="auto"/>
      </w:pPr>
      <w:r>
        <w:separator/>
      </w:r>
    </w:p>
  </w:endnote>
  <w:endnote w:type="continuationSeparator" w:id="0">
    <w:p w14:paraId="07222BA7" w14:textId="77777777" w:rsidR="00963474" w:rsidRDefault="00963474" w:rsidP="00D7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B9B9" w14:textId="020E1BFA" w:rsidR="00881C97" w:rsidRPr="00F00E4B" w:rsidRDefault="00126933">
    <w:pPr>
      <w:pStyle w:val="Footer"/>
    </w:pPr>
    <w:r>
      <w:t>www</w:t>
    </w:r>
    <w:r w:rsidR="008D7B01">
      <w:t>.syriivizionit.org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FA0C" w14:textId="77777777" w:rsidR="00963474" w:rsidRDefault="00963474" w:rsidP="00D70E34">
      <w:pPr>
        <w:spacing w:after="0" w:line="240" w:lineRule="auto"/>
      </w:pPr>
      <w:r>
        <w:separator/>
      </w:r>
    </w:p>
  </w:footnote>
  <w:footnote w:type="continuationSeparator" w:id="0">
    <w:p w14:paraId="3960875D" w14:textId="77777777" w:rsidR="00963474" w:rsidRDefault="00963474" w:rsidP="00D7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B027" w14:textId="3B045A9D" w:rsidR="00881C97" w:rsidRPr="002F3519" w:rsidRDefault="00C51DF7" w:rsidP="00D57CA9">
    <w:pPr>
      <w:tabs>
        <w:tab w:val="left" w:pos="1824"/>
      </w:tabs>
      <w:rPr>
        <w:sz w:val="24"/>
        <w:szCs w:val="24"/>
        <w:lang w:val="sq-AL"/>
      </w:rPr>
    </w:pPr>
    <w:r>
      <w:rPr>
        <w:noProof/>
        <w:sz w:val="24"/>
        <w:szCs w:val="24"/>
        <w:lang w:val="en-US"/>
      </w:rPr>
      <w:drawing>
        <wp:anchor distT="0" distB="0" distL="114300" distR="114300" simplePos="0" relativeHeight="251656192" behindDoc="0" locked="0" layoutInCell="1" allowOverlap="1" wp14:anchorId="6A06AADF" wp14:editId="03309714">
          <wp:simplePos x="0" y="0"/>
          <wp:positionH relativeFrom="column">
            <wp:posOffset>4505325</wp:posOffset>
          </wp:positionH>
          <wp:positionV relativeFrom="paragraph">
            <wp:posOffset>-278130</wp:posOffset>
          </wp:positionV>
          <wp:extent cx="1724025" cy="95504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US"/>
      </w:rPr>
      <w:drawing>
        <wp:anchor distT="0" distB="0" distL="114300" distR="114300" simplePos="0" relativeHeight="251664384" behindDoc="1" locked="0" layoutInCell="1" allowOverlap="1" wp14:anchorId="3720EA57" wp14:editId="5EC22739">
          <wp:simplePos x="0" y="0"/>
          <wp:positionH relativeFrom="margin">
            <wp:posOffset>-466725</wp:posOffset>
          </wp:positionH>
          <wp:positionV relativeFrom="margin">
            <wp:posOffset>-521970</wp:posOffset>
          </wp:positionV>
          <wp:extent cx="1499235" cy="4000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23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BD3">
      <w:rPr>
        <w:noProof/>
        <w:lang w:val="en-US"/>
      </w:rPr>
      <w:drawing>
        <wp:anchor distT="0" distB="0" distL="114300" distR="114300" simplePos="0" relativeHeight="251658240" behindDoc="0" locked="0" layoutInCell="1" allowOverlap="1" wp14:anchorId="63CDD238" wp14:editId="4B5F833B">
          <wp:simplePos x="0" y="0"/>
          <wp:positionH relativeFrom="margin">
            <wp:posOffset>1695450</wp:posOffset>
          </wp:positionH>
          <wp:positionV relativeFrom="margin">
            <wp:posOffset>-589280</wp:posOffset>
          </wp:positionV>
          <wp:extent cx="2189480" cy="561975"/>
          <wp:effectExtent l="0" t="0" r="0" b="0"/>
          <wp:wrapSquare wrapText="bothSides"/>
          <wp:docPr id="3" name="Picture 3" descr="STC_Logo_Eng_Horiz_Col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C_Logo_Eng_Horiz_ColPos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948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97">
      <w:rPr>
        <w:b/>
        <w:sz w:val="24"/>
        <w:szCs w:val="24"/>
        <w:lang w:val="sq-AL"/>
      </w:rPr>
      <w:t xml:space="preserve">                         </w:t>
    </w:r>
    <w:r w:rsidR="00881C97">
      <w:rPr>
        <w:b/>
        <w:sz w:val="24"/>
        <w:szCs w:val="24"/>
        <w:lang w:val="sq-AL"/>
      </w:rPr>
      <w:tab/>
    </w:r>
  </w:p>
  <w:p w14:paraId="39F9A19F" w14:textId="3C78B536" w:rsidR="00881C97" w:rsidRDefault="00881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4E8"/>
    <w:multiLevelType w:val="hybridMultilevel"/>
    <w:tmpl w:val="E046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69D"/>
    <w:multiLevelType w:val="hybridMultilevel"/>
    <w:tmpl w:val="51D8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5630F"/>
    <w:multiLevelType w:val="multilevel"/>
    <w:tmpl w:val="E760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D1942"/>
    <w:multiLevelType w:val="hybridMultilevel"/>
    <w:tmpl w:val="015EC796"/>
    <w:lvl w:ilvl="0" w:tplc="BB9CC584">
      <w:start w:val="26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B5C2E"/>
    <w:multiLevelType w:val="hybridMultilevel"/>
    <w:tmpl w:val="447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C4D9F"/>
    <w:multiLevelType w:val="hybridMultilevel"/>
    <w:tmpl w:val="BC489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3319A"/>
    <w:multiLevelType w:val="hybridMultilevel"/>
    <w:tmpl w:val="17461F80"/>
    <w:lvl w:ilvl="0" w:tplc="BCAED2A8">
      <w:start w:val="487"/>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E7BC4"/>
    <w:multiLevelType w:val="hybridMultilevel"/>
    <w:tmpl w:val="0622AF1A"/>
    <w:lvl w:ilvl="0" w:tplc="866092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C6694"/>
    <w:multiLevelType w:val="multilevel"/>
    <w:tmpl w:val="305CB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140C6E"/>
    <w:multiLevelType w:val="hybridMultilevel"/>
    <w:tmpl w:val="7A70A048"/>
    <w:lvl w:ilvl="0" w:tplc="094E7A70">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62DBA"/>
    <w:multiLevelType w:val="hybridMultilevel"/>
    <w:tmpl w:val="07EC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75C2A"/>
    <w:multiLevelType w:val="hybridMultilevel"/>
    <w:tmpl w:val="85881BEE"/>
    <w:lvl w:ilvl="0" w:tplc="4636D84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94C88"/>
    <w:multiLevelType w:val="hybridMultilevel"/>
    <w:tmpl w:val="628068A4"/>
    <w:lvl w:ilvl="0" w:tplc="23281BE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55E96"/>
    <w:multiLevelType w:val="hybridMultilevel"/>
    <w:tmpl w:val="D0EC91EC"/>
    <w:lvl w:ilvl="0" w:tplc="0809000F">
      <w:start w:val="8"/>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4F8319D3"/>
    <w:multiLevelType w:val="multilevel"/>
    <w:tmpl w:val="DF1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A4036B"/>
    <w:multiLevelType w:val="hybridMultilevel"/>
    <w:tmpl w:val="A4C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BB70C1"/>
    <w:multiLevelType w:val="hybridMultilevel"/>
    <w:tmpl w:val="BBF6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231FC"/>
    <w:multiLevelType w:val="hybridMultilevel"/>
    <w:tmpl w:val="A094FC60"/>
    <w:lvl w:ilvl="0" w:tplc="B30A04C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282901"/>
    <w:multiLevelType w:val="hybridMultilevel"/>
    <w:tmpl w:val="6F50B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173280">
    <w:abstractNumId w:val="17"/>
  </w:num>
  <w:num w:numId="2" w16cid:durableId="1587687092">
    <w:abstractNumId w:val="7"/>
  </w:num>
  <w:num w:numId="3" w16cid:durableId="931822188">
    <w:abstractNumId w:val="16"/>
  </w:num>
  <w:num w:numId="4" w16cid:durableId="1500343333">
    <w:abstractNumId w:val="4"/>
  </w:num>
  <w:num w:numId="5" w16cid:durableId="539050277">
    <w:abstractNumId w:val="15"/>
  </w:num>
  <w:num w:numId="6" w16cid:durableId="1448965859">
    <w:abstractNumId w:val="11"/>
  </w:num>
  <w:num w:numId="7" w16cid:durableId="1774548298">
    <w:abstractNumId w:val="1"/>
  </w:num>
  <w:num w:numId="8" w16cid:durableId="1755784927">
    <w:abstractNumId w:val="5"/>
  </w:num>
  <w:num w:numId="9" w16cid:durableId="1484160755">
    <w:abstractNumId w:val="0"/>
  </w:num>
  <w:num w:numId="10" w16cid:durableId="571624724">
    <w:abstractNumId w:val="13"/>
  </w:num>
  <w:num w:numId="11" w16cid:durableId="1666131806">
    <w:abstractNumId w:val="3"/>
  </w:num>
  <w:num w:numId="12" w16cid:durableId="1113866827">
    <w:abstractNumId w:val="9"/>
  </w:num>
  <w:num w:numId="13" w16cid:durableId="1980457184">
    <w:abstractNumId w:val="12"/>
  </w:num>
  <w:num w:numId="14" w16cid:durableId="734862550">
    <w:abstractNumId w:val="18"/>
  </w:num>
  <w:num w:numId="15" w16cid:durableId="2142720280">
    <w:abstractNumId w:val="6"/>
  </w:num>
  <w:num w:numId="16" w16cid:durableId="1393117534">
    <w:abstractNumId w:val="10"/>
  </w:num>
  <w:num w:numId="17" w16cid:durableId="721631829">
    <w:abstractNumId w:val="14"/>
  </w:num>
  <w:num w:numId="18" w16cid:durableId="722561127">
    <w:abstractNumId w:val="8"/>
  </w:num>
  <w:num w:numId="19" w16cid:durableId="137222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DUwMzI2MTUzNzBQ0lEKTi0uzszPAykwrAUA3niu8CwAAAA="/>
  </w:docVars>
  <w:rsids>
    <w:rsidRoot w:val="00D70E34"/>
    <w:rsid w:val="00017892"/>
    <w:rsid w:val="0006671F"/>
    <w:rsid w:val="00077924"/>
    <w:rsid w:val="000A3A86"/>
    <w:rsid w:val="000D368C"/>
    <w:rsid w:val="000E403C"/>
    <w:rsid w:val="000F6B05"/>
    <w:rsid w:val="00104457"/>
    <w:rsid w:val="00126933"/>
    <w:rsid w:val="001350F1"/>
    <w:rsid w:val="001875AB"/>
    <w:rsid w:val="001A556D"/>
    <w:rsid w:val="001B344F"/>
    <w:rsid w:val="001B39C7"/>
    <w:rsid w:val="001C7717"/>
    <w:rsid w:val="001F3603"/>
    <w:rsid w:val="00222BFC"/>
    <w:rsid w:val="00243573"/>
    <w:rsid w:val="00271610"/>
    <w:rsid w:val="00291B4B"/>
    <w:rsid w:val="0029291A"/>
    <w:rsid w:val="002B75D1"/>
    <w:rsid w:val="00332760"/>
    <w:rsid w:val="00346356"/>
    <w:rsid w:val="00367BD3"/>
    <w:rsid w:val="00387FE2"/>
    <w:rsid w:val="003A601E"/>
    <w:rsid w:val="003D46B1"/>
    <w:rsid w:val="00420628"/>
    <w:rsid w:val="00437569"/>
    <w:rsid w:val="004D6A06"/>
    <w:rsid w:val="004F503A"/>
    <w:rsid w:val="0052307E"/>
    <w:rsid w:val="00532CDF"/>
    <w:rsid w:val="0057469E"/>
    <w:rsid w:val="005879F1"/>
    <w:rsid w:val="005A07E6"/>
    <w:rsid w:val="005F4FF4"/>
    <w:rsid w:val="00625BF1"/>
    <w:rsid w:val="00691745"/>
    <w:rsid w:val="006A47B8"/>
    <w:rsid w:val="006B6303"/>
    <w:rsid w:val="00713876"/>
    <w:rsid w:val="0074688F"/>
    <w:rsid w:val="007557AF"/>
    <w:rsid w:val="00761FFE"/>
    <w:rsid w:val="007C528E"/>
    <w:rsid w:val="00850EFC"/>
    <w:rsid w:val="00853DAB"/>
    <w:rsid w:val="00881C97"/>
    <w:rsid w:val="008860A2"/>
    <w:rsid w:val="008C7FD9"/>
    <w:rsid w:val="008D40B5"/>
    <w:rsid w:val="008D5D7A"/>
    <w:rsid w:val="008D7B01"/>
    <w:rsid w:val="008F4CBE"/>
    <w:rsid w:val="009166C6"/>
    <w:rsid w:val="00963474"/>
    <w:rsid w:val="00983644"/>
    <w:rsid w:val="009869D5"/>
    <w:rsid w:val="009945CA"/>
    <w:rsid w:val="009A2924"/>
    <w:rsid w:val="009B1460"/>
    <w:rsid w:val="009C5F31"/>
    <w:rsid w:val="00A06A60"/>
    <w:rsid w:val="00A5647C"/>
    <w:rsid w:val="00A62DF7"/>
    <w:rsid w:val="00A71A1D"/>
    <w:rsid w:val="00B025DC"/>
    <w:rsid w:val="00B21EAC"/>
    <w:rsid w:val="00B3302E"/>
    <w:rsid w:val="00B356F1"/>
    <w:rsid w:val="00B46967"/>
    <w:rsid w:val="00B7483B"/>
    <w:rsid w:val="00BB382B"/>
    <w:rsid w:val="00BB3E27"/>
    <w:rsid w:val="00C405EF"/>
    <w:rsid w:val="00C51DF7"/>
    <w:rsid w:val="00C8470F"/>
    <w:rsid w:val="00CD7253"/>
    <w:rsid w:val="00CE44DA"/>
    <w:rsid w:val="00D57CA9"/>
    <w:rsid w:val="00D70E34"/>
    <w:rsid w:val="00D7479C"/>
    <w:rsid w:val="00D93587"/>
    <w:rsid w:val="00DA4EFC"/>
    <w:rsid w:val="00DB0EA4"/>
    <w:rsid w:val="00DE3E0A"/>
    <w:rsid w:val="00E1131D"/>
    <w:rsid w:val="00E24566"/>
    <w:rsid w:val="00E950D8"/>
    <w:rsid w:val="00EF4D36"/>
    <w:rsid w:val="00F00E4B"/>
    <w:rsid w:val="00F4515C"/>
    <w:rsid w:val="00F56254"/>
    <w:rsid w:val="00F65C07"/>
    <w:rsid w:val="00F74F91"/>
    <w:rsid w:val="00FB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D395"/>
  <w15:docId w15:val="{2DD2A23C-C686-48E6-A437-F8505223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5EF"/>
  </w:style>
  <w:style w:type="paragraph" w:styleId="Footer">
    <w:name w:val="footer"/>
    <w:basedOn w:val="Normal"/>
    <w:link w:val="FooterChar"/>
    <w:uiPriority w:val="99"/>
    <w:unhideWhenUsed/>
    <w:rsid w:val="00C4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5EF"/>
  </w:style>
  <w:style w:type="table" w:styleId="TableGrid">
    <w:name w:val="Table Grid"/>
    <w:basedOn w:val="TableNormal"/>
    <w:uiPriority w:val="39"/>
    <w:rsid w:val="0013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0F1"/>
    <w:pPr>
      <w:ind w:left="720"/>
      <w:contextualSpacing/>
    </w:pPr>
  </w:style>
  <w:style w:type="paragraph" w:styleId="BalloonText">
    <w:name w:val="Balloon Text"/>
    <w:basedOn w:val="Normal"/>
    <w:link w:val="BalloonTextChar"/>
    <w:uiPriority w:val="99"/>
    <w:semiHidden/>
    <w:unhideWhenUsed/>
    <w:rsid w:val="00066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1F"/>
    <w:rPr>
      <w:rFonts w:ascii="Segoe UI" w:hAnsi="Segoe UI" w:cs="Segoe UI"/>
      <w:sz w:val="18"/>
      <w:szCs w:val="18"/>
    </w:rPr>
  </w:style>
  <w:style w:type="character" w:styleId="CommentReference">
    <w:name w:val="annotation reference"/>
    <w:basedOn w:val="DefaultParagraphFont"/>
    <w:uiPriority w:val="99"/>
    <w:semiHidden/>
    <w:unhideWhenUsed/>
    <w:rsid w:val="009166C6"/>
    <w:rPr>
      <w:sz w:val="16"/>
      <w:szCs w:val="16"/>
    </w:rPr>
  </w:style>
  <w:style w:type="paragraph" w:styleId="CommentText">
    <w:name w:val="annotation text"/>
    <w:basedOn w:val="Normal"/>
    <w:link w:val="CommentTextChar"/>
    <w:uiPriority w:val="99"/>
    <w:unhideWhenUsed/>
    <w:rsid w:val="009166C6"/>
    <w:pPr>
      <w:spacing w:line="240" w:lineRule="auto"/>
    </w:pPr>
    <w:rPr>
      <w:sz w:val="20"/>
      <w:szCs w:val="20"/>
      <w:lang w:val="en-US"/>
    </w:rPr>
  </w:style>
  <w:style w:type="character" w:customStyle="1" w:styleId="CommentTextChar">
    <w:name w:val="Comment Text Char"/>
    <w:basedOn w:val="DefaultParagraphFont"/>
    <w:link w:val="CommentText"/>
    <w:uiPriority w:val="99"/>
    <w:rsid w:val="009166C6"/>
    <w:rPr>
      <w:sz w:val="20"/>
      <w:szCs w:val="20"/>
      <w:lang w:val="en-US"/>
    </w:rPr>
  </w:style>
  <w:style w:type="paragraph" w:styleId="CommentSubject">
    <w:name w:val="annotation subject"/>
    <w:basedOn w:val="CommentText"/>
    <w:next w:val="CommentText"/>
    <w:link w:val="CommentSubjectChar"/>
    <w:uiPriority w:val="99"/>
    <w:semiHidden/>
    <w:unhideWhenUsed/>
    <w:rsid w:val="009166C6"/>
    <w:rPr>
      <w:b/>
      <w:bCs/>
      <w:lang w:val="en-GB"/>
    </w:rPr>
  </w:style>
  <w:style w:type="character" w:customStyle="1" w:styleId="CommentSubjectChar">
    <w:name w:val="Comment Subject Char"/>
    <w:basedOn w:val="CommentTextChar"/>
    <w:link w:val="CommentSubject"/>
    <w:uiPriority w:val="99"/>
    <w:semiHidden/>
    <w:rsid w:val="009166C6"/>
    <w:rPr>
      <w:b/>
      <w:bCs/>
      <w:sz w:val="20"/>
      <w:szCs w:val="20"/>
      <w:lang w:val="en-US"/>
    </w:rPr>
  </w:style>
  <w:style w:type="paragraph" w:styleId="HTMLPreformatted">
    <w:name w:val="HTML Preformatted"/>
    <w:basedOn w:val="Normal"/>
    <w:link w:val="HTMLPreformattedChar"/>
    <w:uiPriority w:val="99"/>
    <w:semiHidden/>
    <w:unhideWhenUsed/>
    <w:rsid w:val="0076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61FFE"/>
    <w:rPr>
      <w:rFonts w:ascii="Courier New" w:eastAsia="Times New Roman" w:hAnsi="Courier New" w:cs="Courier New"/>
      <w:sz w:val="20"/>
      <w:szCs w:val="20"/>
      <w:lang w:eastAsia="en-GB"/>
    </w:rPr>
  </w:style>
  <w:style w:type="character" w:customStyle="1" w:styleId="y2iqfc">
    <w:name w:val="y2iqfc"/>
    <w:basedOn w:val="DefaultParagraphFont"/>
    <w:rsid w:val="00761FFE"/>
  </w:style>
  <w:style w:type="paragraph" w:styleId="Revision">
    <w:name w:val="Revision"/>
    <w:hidden/>
    <w:uiPriority w:val="99"/>
    <w:semiHidden/>
    <w:rsid w:val="00F56254"/>
    <w:pPr>
      <w:spacing w:after="0" w:line="240" w:lineRule="auto"/>
    </w:pPr>
  </w:style>
  <w:style w:type="character" w:styleId="Hyperlink">
    <w:name w:val="Hyperlink"/>
    <w:basedOn w:val="DefaultParagraphFont"/>
    <w:uiPriority w:val="99"/>
    <w:unhideWhenUsed/>
    <w:rsid w:val="00367BD3"/>
    <w:rPr>
      <w:color w:val="0563C1" w:themeColor="hyperlink"/>
      <w:u w:val="single"/>
    </w:rPr>
  </w:style>
  <w:style w:type="character" w:styleId="UnresolvedMention">
    <w:name w:val="Unresolved Mention"/>
    <w:basedOn w:val="DefaultParagraphFont"/>
    <w:uiPriority w:val="99"/>
    <w:semiHidden/>
    <w:unhideWhenUsed/>
    <w:rsid w:val="00B46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727537">
      <w:bodyDiv w:val="1"/>
      <w:marLeft w:val="0"/>
      <w:marRight w:val="0"/>
      <w:marTop w:val="0"/>
      <w:marBottom w:val="0"/>
      <w:divBdr>
        <w:top w:val="none" w:sz="0" w:space="0" w:color="auto"/>
        <w:left w:val="none" w:sz="0" w:space="0" w:color="auto"/>
        <w:bottom w:val="none" w:sz="0" w:space="0" w:color="auto"/>
        <w:right w:val="none" w:sz="0" w:space="0" w:color="auto"/>
      </w:divBdr>
    </w:div>
    <w:div w:id="1323313743">
      <w:bodyDiv w:val="1"/>
      <w:marLeft w:val="0"/>
      <w:marRight w:val="0"/>
      <w:marTop w:val="0"/>
      <w:marBottom w:val="0"/>
      <w:divBdr>
        <w:top w:val="none" w:sz="0" w:space="0" w:color="auto"/>
        <w:left w:val="none" w:sz="0" w:space="0" w:color="auto"/>
        <w:bottom w:val="none" w:sz="0" w:space="0" w:color="auto"/>
        <w:right w:val="none" w:sz="0" w:space="0" w:color="auto"/>
      </w:divBdr>
    </w:div>
    <w:div w:id="1399018002">
      <w:bodyDiv w:val="1"/>
      <w:marLeft w:val="0"/>
      <w:marRight w:val="0"/>
      <w:marTop w:val="0"/>
      <w:marBottom w:val="0"/>
      <w:divBdr>
        <w:top w:val="none" w:sz="0" w:space="0" w:color="auto"/>
        <w:left w:val="none" w:sz="0" w:space="0" w:color="auto"/>
        <w:bottom w:val="none" w:sz="0" w:space="0" w:color="auto"/>
        <w:right w:val="none" w:sz="0" w:space="0" w:color="auto"/>
      </w:divBdr>
    </w:div>
    <w:div w:id="18702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7541F3204B14CA829717C855269F3" ma:contentTypeVersion="13" ma:contentTypeDescription="Create a new document." ma:contentTypeScope="" ma:versionID="e53b89477fd594adaed9042d12f8ee91">
  <xsd:schema xmlns:xsd="http://www.w3.org/2001/XMLSchema" xmlns:xs="http://www.w3.org/2001/XMLSchema" xmlns:p="http://schemas.microsoft.com/office/2006/metadata/properties" xmlns:ns3="60266f37-4ce0-490d-b398-a0b95d7ddc63" xmlns:ns4="e9f2dc46-33c4-4353-a35a-3b65460e443f" targetNamespace="http://schemas.microsoft.com/office/2006/metadata/properties" ma:root="true" ma:fieldsID="3bd30d14108d8123377d9be1fc0096a0" ns3:_="" ns4:_="">
    <xsd:import namespace="60266f37-4ce0-490d-b398-a0b95d7ddc63"/>
    <xsd:import namespace="e9f2dc46-33c4-4353-a35a-3b65460e44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66f37-4ce0-490d-b398-a0b95d7dd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2dc46-33c4-4353-a35a-3b65460e44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5847E-2C2E-42DA-9957-8160828407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4F083-FC5E-463C-B8E2-101055B87216}">
  <ds:schemaRefs>
    <ds:schemaRef ds:uri="http://schemas.microsoft.com/sharepoint/v3/contenttype/forms"/>
  </ds:schemaRefs>
</ds:datastoreItem>
</file>

<file path=customXml/itemProps3.xml><?xml version="1.0" encoding="utf-8"?>
<ds:datastoreItem xmlns:ds="http://schemas.openxmlformats.org/officeDocument/2006/customXml" ds:itemID="{BEDD083E-68F5-4EEA-9EAB-5DF7993F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66f37-4ce0-490d-b398-a0b95d7ddc63"/>
    <ds:schemaRef ds:uri="e9f2dc46-33c4-4353-a35a-3b65460e4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Safci, Senem</dc:creator>
  <cp:lastModifiedBy>Luan Ibraj</cp:lastModifiedBy>
  <cp:revision>2</cp:revision>
  <dcterms:created xsi:type="dcterms:W3CDTF">2026-05-22T07:49:00Z</dcterms:created>
  <dcterms:modified xsi:type="dcterms:W3CDTF">2026-05-22T07:49:00Z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0x010100FAA7541F3204B14CA829717C855269F3</vt:lpwstr>
  </property>
</Properties>
</file>