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4A120B" w14:textId="77777777" w:rsidR="00B7483B" w:rsidRPr="00024C85" w:rsidRDefault="00B7483B" w:rsidP="002B75D1">
      <w:pPr>
        <w:jc w:val="center"/>
        <w:rPr>
          <w:rFonts w:ascii="Cambria" w:hAnsi="Cambria" w:cstheme="minorHAnsi"/>
          <w:b/>
          <w:sz w:val="24"/>
          <w:szCs w:val="24"/>
          <w:lang w:val="sq-AL"/>
        </w:rPr>
      </w:pPr>
    </w:p>
    <w:p w14:paraId="73E91EDF" w14:textId="5397EC1E" w:rsidR="002B75D1" w:rsidRPr="00024C85" w:rsidRDefault="002B75D1" w:rsidP="002B75D1">
      <w:pPr>
        <w:jc w:val="center"/>
        <w:rPr>
          <w:rFonts w:ascii="Cambria" w:hAnsi="Cambria" w:cstheme="minorHAnsi"/>
          <w:b/>
          <w:sz w:val="28"/>
          <w:szCs w:val="28"/>
          <w:lang w:val="sq-AL"/>
        </w:rPr>
      </w:pPr>
      <w:r w:rsidRPr="00024C85">
        <w:rPr>
          <w:rFonts w:ascii="Cambria" w:hAnsi="Cambria" w:cstheme="minorHAnsi"/>
          <w:b/>
          <w:sz w:val="28"/>
          <w:szCs w:val="28"/>
          <w:lang w:val="sq-AL"/>
        </w:rPr>
        <w:t>Termat e Referencës</w:t>
      </w:r>
    </w:p>
    <w:p w14:paraId="666733DA" w14:textId="567C7836" w:rsidR="000F2E52" w:rsidRPr="00024C85" w:rsidRDefault="64B6CE57" w:rsidP="4DD17875">
      <w:pPr>
        <w:jc w:val="center"/>
        <w:rPr>
          <w:rFonts w:ascii="Cambria" w:hAnsi="Cambria"/>
          <w:b/>
          <w:bCs/>
          <w:sz w:val="28"/>
          <w:szCs w:val="28"/>
          <w:lang w:val="sq-AL"/>
        </w:rPr>
      </w:pPr>
      <w:r w:rsidRPr="2D3FCD10">
        <w:rPr>
          <w:rFonts w:ascii="Cambria" w:hAnsi="Cambria"/>
          <w:b/>
          <w:bCs/>
          <w:sz w:val="28"/>
          <w:szCs w:val="28"/>
          <w:lang w:val="sq-AL"/>
        </w:rPr>
        <w:t xml:space="preserve">Angazhimi i një Konsulenti/es </w:t>
      </w:r>
      <w:r w:rsidR="3A6A4899" w:rsidRPr="2D3FCD10">
        <w:rPr>
          <w:rFonts w:ascii="Cambria" w:hAnsi="Cambria"/>
          <w:b/>
          <w:bCs/>
          <w:sz w:val="28"/>
          <w:szCs w:val="28"/>
          <w:lang w:val="sq-AL"/>
        </w:rPr>
        <w:t xml:space="preserve">Kryesor të Hulumtimit </w:t>
      </w:r>
      <w:r w:rsidRPr="2D3FCD10">
        <w:rPr>
          <w:rFonts w:ascii="Cambria" w:hAnsi="Cambria"/>
          <w:b/>
          <w:bCs/>
          <w:sz w:val="28"/>
          <w:szCs w:val="28"/>
          <w:lang w:val="sq-AL"/>
        </w:rPr>
        <w:t>(Lead Research Consultant)</w:t>
      </w:r>
    </w:p>
    <w:p w14:paraId="5B4ADC06" w14:textId="702F6CA0" w:rsidR="002B75D1" w:rsidRPr="00024C85" w:rsidRDefault="002B75D1" w:rsidP="002B75D1">
      <w:pPr>
        <w:rPr>
          <w:rFonts w:ascii="Cambria" w:hAnsi="Cambria" w:cstheme="minorHAnsi"/>
          <w:b/>
          <w:bCs/>
          <w:sz w:val="26"/>
          <w:szCs w:val="26"/>
          <w:lang w:val="sq-AL"/>
        </w:rPr>
      </w:pPr>
      <w:r w:rsidRPr="00024C85">
        <w:rPr>
          <w:rFonts w:ascii="Cambria" w:hAnsi="Cambria" w:cstheme="minorHAnsi"/>
          <w:b/>
          <w:bCs/>
          <w:sz w:val="26"/>
          <w:szCs w:val="26"/>
          <w:lang w:val="sq-AL"/>
        </w:rPr>
        <w:t>Hyrje</w:t>
      </w:r>
    </w:p>
    <w:p w14:paraId="5B0DB43B" w14:textId="77777777" w:rsidR="003012A6" w:rsidRPr="00024C85" w:rsidRDefault="003012A6" w:rsidP="4DD17875">
      <w:pPr>
        <w:jc w:val="both"/>
        <w:rPr>
          <w:rFonts w:ascii="Cambria" w:hAnsi="Cambria"/>
          <w:sz w:val="24"/>
          <w:szCs w:val="24"/>
          <w:lang w:val="sq-AL"/>
        </w:rPr>
      </w:pPr>
      <w:r w:rsidRPr="4DD17875">
        <w:rPr>
          <w:rFonts w:ascii="Cambria" w:hAnsi="Cambria"/>
          <w:sz w:val="24"/>
          <w:szCs w:val="24"/>
          <w:lang w:val="sq-AL"/>
        </w:rPr>
        <w:t>Syri i Vizionit (SiV) është regjistruar zyrtarisht si organizatë joqeveritare lokale në shtator të vitit 2001, por ka filluar të funksionojë edhe më herët, që nga viti 1999, si Organizatë e Bazuar në Komunitet (CBO) në komunën e Pejës.</w:t>
      </w:r>
    </w:p>
    <w:p w14:paraId="50718985" w14:textId="37C815A6" w:rsidR="003012A6" w:rsidRPr="00024C85" w:rsidRDefault="003012A6" w:rsidP="4DD17875">
      <w:pPr>
        <w:jc w:val="both"/>
        <w:rPr>
          <w:rFonts w:ascii="Cambria" w:hAnsi="Cambria"/>
          <w:sz w:val="24"/>
          <w:szCs w:val="24"/>
          <w:lang w:val="sq-AL"/>
        </w:rPr>
      </w:pPr>
      <w:r w:rsidRPr="4DD17875">
        <w:rPr>
          <w:rFonts w:ascii="Cambria" w:hAnsi="Cambria"/>
          <w:sz w:val="24"/>
          <w:szCs w:val="24"/>
          <w:lang w:val="sq-AL"/>
        </w:rPr>
        <w:t>Që nga themelimi, motoja e organizatës ka qenë: “Mendo globalisht, vepro lokalisht”, parim të cilit SiV i ka qëndruar vazhdimisht besnik në punën dhe angazhimin e saj.</w:t>
      </w:r>
    </w:p>
    <w:p w14:paraId="2EB584C4" w14:textId="77777777" w:rsidR="003012A6" w:rsidRPr="00024C85" w:rsidRDefault="003012A6" w:rsidP="4DD17875">
      <w:pPr>
        <w:jc w:val="both"/>
        <w:rPr>
          <w:rFonts w:ascii="Cambria" w:hAnsi="Cambria"/>
          <w:sz w:val="24"/>
          <w:szCs w:val="24"/>
          <w:lang w:val="sq-AL"/>
        </w:rPr>
      </w:pPr>
      <w:r w:rsidRPr="4DD17875">
        <w:rPr>
          <w:rFonts w:ascii="Cambria" w:hAnsi="Cambria"/>
          <w:b/>
          <w:bCs/>
          <w:sz w:val="24"/>
          <w:szCs w:val="24"/>
          <w:lang w:val="sq-AL"/>
        </w:rPr>
        <w:t>Vizioni ynë:</w:t>
      </w:r>
      <w:r w:rsidRPr="4DD17875">
        <w:rPr>
          <w:rFonts w:ascii="Cambria" w:hAnsi="Cambria"/>
          <w:sz w:val="24"/>
          <w:szCs w:val="24"/>
          <w:lang w:val="sq-AL"/>
        </w:rPr>
        <w:t xml:space="preserve"> Organizatë që realizon veprime lokale të bazuara në praktikat më të mira</w:t>
      </w:r>
    </w:p>
    <w:p w14:paraId="04B317B1" w14:textId="77777777" w:rsidR="003012A6" w:rsidRPr="00024C85" w:rsidRDefault="003012A6" w:rsidP="4DD17875">
      <w:pPr>
        <w:jc w:val="both"/>
        <w:rPr>
          <w:rFonts w:ascii="Cambria" w:hAnsi="Cambria"/>
          <w:sz w:val="24"/>
          <w:szCs w:val="24"/>
          <w:lang w:val="sq-AL"/>
        </w:rPr>
      </w:pPr>
      <w:r w:rsidRPr="4DD17875">
        <w:rPr>
          <w:rFonts w:ascii="Cambria" w:hAnsi="Cambria"/>
          <w:b/>
          <w:bCs/>
          <w:sz w:val="24"/>
          <w:szCs w:val="24"/>
          <w:lang w:val="sq-AL"/>
        </w:rPr>
        <w:t>Misioni ynë:</w:t>
      </w:r>
      <w:r w:rsidRPr="4DD17875">
        <w:rPr>
          <w:rFonts w:ascii="Cambria" w:hAnsi="Cambria"/>
          <w:sz w:val="24"/>
          <w:szCs w:val="24"/>
          <w:lang w:val="sq-AL"/>
        </w:rPr>
        <w:t xml:space="preserve">  Mbështetja e komunitetit përmes informimit, avokimit, vetëdijesimit dhe ngritjes së kapaciteteve të individëve, grupeve joformale, organizatave, institucioneve, rrjeteve dhe donatorëve.</w:t>
      </w:r>
    </w:p>
    <w:p w14:paraId="75F62936" w14:textId="77777777" w:rsidR="003012A6" w:rsidRPr="00024C85" w:rsidRDefault="003012A6" w:rsidP="4DD17875">
      <w:pPr>
        <w:jc w:val="both"/>
        <w:rPr>
          <w:rFonts w:ascii="Cambria" w:hAnsi="Cambria"/>
          <w:sz w:val="24"/>
          <w:szCs w:val="24"/>
          <w:lang w:val="sq-AL"/>
        </w:rPr>
      </w:pPr>
      <w:r w:rsidRPr="4DD17875">
        <w:rPr>
          <w:rFonts w:ascii="Cambria" w:hAnsi="Cambria"/>
          <w:b/>
          <w:bCs/>
          <w:sz w:val="24"/>
          <w:szCs w:val="24"/>
          <w:lang w:val="sq-AL"/>
        </w:rPr>
        <w:t>Vlerat tona:</w:t>
      </w:r>
      <w:r w:rsidRPr="4DD17875">
        <w:rPr>
          <w:rFonts w:ascii="Cambria" w:hAnsi="Cambria"/>
          <w:sz w:val="24"/>
          <w:szCs w:val="24"/>
          <w:lang w:val="sq-AL"/>
        </w:rPr>
        <w:t xml:space="preserve"> Respektimi i të gjithëve pa dallim, puna në ekip dhe ndihma ndaj njëri tjetrit, hapësira e veprimi për vullnetarët, besimi dhe përgjegjshmëria, qasja bashkëpunuese dhe gjithëpërfshirja</w:t>
      </w:r>
    </w:p>
    <w:p w14:paraId="10B36280" w14:textId="77777777" w:rsidR="002B75D1" w:rsidRPr="00024C85" w:rsidRDefault="002B75D1" w:rsidP="002B75D1">
      <w:pPr>
        <w:rPr>
          <w:rFonts w:ascii="Cambria" w:hAnsi="Cambria" w:cstheme="minorHAnsi"/>
          <w:b/>
          <w:sz w:val="26"/>
          <w:szCs w:val="26"/>
          <w:lang w:val="sq-AL"/>
        </w:rPr>
      </w:pPr>
      <w:r w:rsidRPr="00024C85">
        <w:rPr>
          <w:rFonts w:ascii="Cambria" w:hAnsi="Cambria" w:cstheme="minorHAnsi"/>
          <w:b/>
          <w:sz w:val="26"/>
          <w:szCs w:val="26"/>
          <w:lang w:val="sq-AL"/>
        </w:rPr>
        <w:t>II. Informata të përgjithshme</w:t>
      </w:r>
    </w:p>
    <w:p w14:paraId="71CA814C" w14:textId="7CA59019" w:rsidR="000F2E52" w:rsidRPr="00024C85" w:rsidRDefault="00531D1C" w:rsidP="4DD17875">
      <w:pPr>
        <w:jc w:val="both"/>
        <w:rPr>
          <w:rFonts w:ascii="Cambria" w:hAnsi="Cambria"/>
          <w:sz w:val="24"/>
          <w:szCs w:val="24"/>
          <w:lang w:val="sq-AL"/>
        </w:rPr>
      </w:pPr>
      <w:r w:rsidRPr="4DD17875">
        <w:rPr>
          <w:rFonts w:ascii="Cambria" w:hAnsi="Cambria"/>
          <w:sz w:val="24"/>
          <w:szCs w:val="24"/>
          <w:lang w:val="sq-AL"/>
        </w:rPr>
        <w:t>Në kuadër të programit tematik “Fuqizimi i Fëmijëve për Ndryshim Politikash dhe Pjesëmarrje”, Syri i Vizionit (SiV), në partneritet me Save the Children – Zyra në Kosovë (SCiK), po punon për të forcuar integrimin e perspektivës së fëmijëve në proceset vendimmarrëse</w:t>
      </w:r>
      <w:r w:rsidR="000F2E52" w:rsidRPr="4DD17875">
        <w:rPr>
          <w:rFonts w:ascii="Cambria" w:hAnsi="Cambria"/>
          <w:sz w:val="24"/>
          <w:szCs w:val="24"/>
          <w:lang w:val="sq-AL"/>
        </w:rPr>
        <w:t>,</w:t>
      </w:r>
      <w:r w:rsidRPr="4DD17875">
        <w:rPr>
          <w:rFonts w:ascii="Cambria" w:hAnsi="Cambria"/>
          <w:sz w:val="24"/>
          <w:szCs w:val="24"/>
          <w:lang w:val="sq-AL"/>
        </w:rPr>
        <w:t xml:space="preserve"> </w:t>
      </w:r>
      <w:r w:rsidR="000F2E52" w:rsidRPr="4DD17875">
        <w:rPr>
          <w:rFonts w:ascii="Cambria" w:hAnsi="Cambria"/>
          <w:sz w:val="24"/>
          <w:szCs w:val="24"/>
          <w:lang w:val="sq-AL"/>
        </w:rPr>
        <w:t xml:space="preserve">hulumtim dhe zhvillim të mekanizmave për mbrojtjen dhe pjesëmarrjen e fëmijëve. </w:t>
      </w:r>
    </w:p>
    <w:p w14:paraId="00CF3221" w14:textId="37EF3360" w:rsidR="000F2E52" w:rsidRPr="00024C85" w:rsidRDefault="000F2E52" w:rsidP="4DD17875">
      <w:pPr>
        <w:jc w:val="both"/>
        <w:rPr>
          <w:rFonts w:ascii="Cambria" w:hAnsi="Cambria"/>
          <w:sz w:val="24"/>
          <w:szCs w:val="24"/>
          <w:lang w:val="sq-AL"/>
        </w:rPr>
      </w:pPr>
      <w:r w:rsidRPr="4DD17875">
        <w:rPr>
          <w:rFonts w:ascii="Cambria" w:hAnsi="Cambria"/>
          <w:sz w:val="24"/>
          <w:szCs w:val="24"/>
          <w:lang w:val="sq-AL"/>
        </w:rPr>
        <w:t xml:space="preserve">Në kuadër të procesit të hartimit të Raportit Alternativ të Organizatave të Shoqërisë Civile mbi zbatimin e Konventës së OKB-së për të Drejtat e Fëmijës (UNCRC), Syri i Vizionit, si partner udhëheqës për nenet e caktuara të Konventës, kërkon të angazhojë një  Konsulent </w:t>
      </w:r>
      <w:r w:rsidR="00B6548E">
        <w:rPr>
          <w:rFonts w:ascii="Cambria" w:hAnsi="Cambria"/>
          <w:sz w:val="24"/>
          <w:szCs w:val="24"/>
          <w:lang w:val="sq-AL"/>
        </w:rPr>
        <w:t xml:space="preserve">Kryesor </w:t>
      </w:r>
      <w:r w:rsidRPr="4DD17875">
        <w:rPr>
          <w:rFonts w:ascii="Cambria" w:hAnsi="Cambria"/>
          <w:sz w:val="24"/>
          <w:szCs w:val="24"/>
          <w:lang w:val="sq-AL"/>
        </w:rPr>
        <w:t>të Hulumtimi (Lead Research Consultant).</w:t>
      </w:r>
    </w:p>
    <w:p w14:paraId="10C2F03D" w14:textId="57F7CFBA" w:rsidR="4DD17875" w:rsidRDefault="000F2E52" w:rsidP="4DD17875">
      <w:pPr>
        <w:jc w:val="both"/>
        <w:rPr>
          <w:rFonts w:ascii="Cambria" w:hAnsi="Cambria"/>
          <w:sz w:val="24"/>
          <w:szCs w:val="24"/>
          <w:lang w:val="sq-AL"/>
        </w:rPr>
      </w:pPr>
      <w:r w:rsidRPr="4DD17875">
        <w:rPr>
          <w:rFonts w:ascii="Cambria" w:hAnsi="Cambria"/>
          <w:sz w:val="24"/>
          <w:szCs w:val="24"/>
          <w:lang w:val="sq-AL"/>
        </w:rPr>
        <w:t>Konsulenti do të udhëheqë procesin teknik të hulumtimit, duke siguruar që mbledhja e evidencës të zhvillohet në përputhje me metodologjinë e përbashkët të raportimit dhe standardet e dakorduara nga partnerët e konsorciumit.</w:t>
      </w:r>
    </w:p>
    <w:p w14:paraId="42881F96" w14:textId="58E90296" w:rsidR="64B6CE57" w:rsidRDefault="002B75D1">
      <w:r w:rsidRPr="00024C85">
        <w:rPr>
          <w:rFonts w:ascii="Cambria" w:hAnsi="Cambria" w:cstheme="minorHAnsi"/>
          <w:b/>
          <w:sz w:val="26"/>
          <w:szCs w:val="26"/>
          <w:lang w:val="sq-AL"/>
        </w:rPr>
        <w:t xml:space="preserve">III. </w:t>
      </w:r>
      <w:r w:rsidR="000F2E52" w:rsidRPr="00024C85">
        <w:rPr>
          <w:rFonts w:ascii="Cambria" w:hAnsi="Cambria" w:cstheme="minorHAnsi"/>
          <w:b/>
          <w:sz w:val="26"/>
          <w:szCs w:val="26"/>
          <w:lang w:val="sq-AL"/>
        </w:rPr>
        <w:t>Qëllimi i angazhimit</w:t>
      </w:r>
      <w:r w:rsidR="76E347B2" w:rsidRPr="2D3FCD10">
        <w:rPr>
          <w:rFonts w:ascii="Cambria" w:eastAsia="Cambria" w:hAnsi="Cambria" w:cs="Cambria"/>
          <w:sz w:val="24"/>
          <w:szCs w:val="24"/>
          <w:lang w:val="sq-AL"/>
        </w:rPr>
        <w:t xml:space="preserve"> </w:t>
      </w:r>
    </w:p>
    <w:p w14:paraId="5AF2EC9B" w14:textId="4C3B89AE" w:rsidR="76E347B2" w:rsidRPr="008B003C" w:rsidRDefault="76E347B2" w:rsidP="00BC1911">
      <w:pPr>
        <w:jc w:val="both"/>
      </w:pPr>
      <w:r w:rsidRPr="008B003C">
        <w:rPr>
          <w:rFonts w:ascii="Cambria" w:eastAsia="Cambria" w:hAnsi="Cambria" w:cs="Cambria"/>
          <w:sz w:val="24"/>
          <w:szCs w:val="24"/>
          <w:lang w:val="sq-AL"/>
        </w:rPr>
        <w:t>Qëllimi i kësaj konsulence është të mbështesë Syri i Vizionit (SiV) në udhëheqjen teknike dhe metodologjike të procesit të hulumtimit për hartimin e Raportit Alternativ të Shoqërisë Civile mbi Zbatimin e Konventës së Kombeve të Bashkuara për të Drejtat e Fëmijës (UNCRC) në Kosovë, të informuar nga fëmijët.</w:t>
      </w:r>
    </w:p>
    <w:p w14:paraId="20487354" w14:textId="77777777" w:rsidR="00B6548E" w:rsidRPr="008B003C" w:rsidRDefault="76E347B2" w:rsidP="00BC1911">
      <w:pPr>
        <w:jc w:val="both"/>
        <w:rPr>
          <w:rFonts w:ascii="Cambria" w:eastAsia="Cambria" w:hAnsi="Cambria" w:cs="Cambria"/>
          <w:sz w:val="24"/>
          <w:szCs w:val="24"/>
          <w:lang w:val="sq-AL"/>
        </w:rPr>
      </w:pPr>
      <w:r w:rsidRPr="008B003C">
        <w:rPr>
          <w:rFonts w:ascii="Cambria" w:eastAsia="Cambria" w:hAnsi="Cambria" w:cs="Cambria"/>
          <w:sz w:val="24"/>
          <w:szCs w:val="24"/>
          <w:lang w:val="sq-AL"/>
        </w:rPr>
        <w:t>Konsulenti Kryesor i Hulumtimit do të jetë përgjegjës për zhvillimin e metodologjisë së përbashkët të hulumtimit, hartimin e mostrës dhe instrumenteve të standardizuara të</w:t>
      </w:r>
    </w:p>
    <w:p w14:paraId="0A38700E" w14:textId="77777777" w:rsidR="00B6548E" w:rsidRPr="008B003C" w:rsidRDefault="00B6548E" w:rsidP="00BC1911">
      <w:pPr>
        <w:jc w:val="both"/>
        <w:rPr>
          <w:rFonts w:ascii="Cambria" w:eastAsia="Cambria" w:hAnsi="Cambria" w:cs="Cambria"/>
          <w:sz w:val="24"/>
          <w:szCs w:val="24"/>
          <w:lang w:val="sq-AL"/>
        </w:rPr>
      </w:pPr>
      <w:r w:rsidRPr="008B003C">
        <w:rPr>
          <w:rFonts w:ascii="Cambria" w:eastAsia="Cambria" w:hAnsi="Cambria" w:cs="Cambria"/>
          <w:sz w:val="24"/>
          <w:szCs w:val="24"/>
          <w:lang w:val="sq-AL"/>
        </w:rPr>
        <w:lastRenderedPageBreak/>
        <w:t xml:space="preserve"> </w:t>
      </w:r>
    </w:p>
    <w:p w14:paraId="683933B6" w14:textId="322F6C61" w:rsidR="76E347B2" w:rsidRPr="008B003C" w:rsidRDefault="76E347B2" w:rsidP="00BC1911">
      <w:pPr>
        <w:jc w:val="both"/>
      </w:pPr>
      <w:r w:rsidRPr="008B003C">
        <w:rPr>
          <w:rFonts w:ascii="Cambria" w:eastAsia="Cambria" w:hAnsi="Cambria" w:cs="Cambria"/>
          <w:sz w:val="24"/>
          <w:szCs w:val="24"/>
          <w:lang w:val="sq-AL"/>
        </w:rPr>
        <w:t>mbledhjes së të dhënave për të gjitha grupet tematike dhe nenet e UNCRC-së, ofrimin e mbështetjes metodologjike për partnerët gjatë gjithë procesit të hulumtimit, si dhe kryerjen e kontrollit final të cilësisë së të gjitha inputeve përpara dorëzimit të tyre në Save the Children në Kosovë (SCiK).</w:t>
      </w:r>
    </w:p>
    <w:p w14:paraId="6C041A85" w14:textId="244DCBA8" w:rsidR="2D3FCD10" w:rsidRPr="008B003C" w:rsidRDefault="76E347B2" w:rsidP="0056506E">
      <w:pPr>
        <w:jc w:val="both"/>
        <w:rPr>
          <w:rFonts w:ascii="Cambria" w:hAnsi="Cambria"/>
          <w:sz w:val="24"/>
          <w:szCs w:val="24"/>
          <w:lang w:val="sq-AL"/>
        </w:rPr>
      </w:pPr>
      <w:r w:rsidRPr="008B003C">
        <w:rPr>
          <w:rFonts w:ascii="Cambria" w:eastAsia="Cambria" w:hAnsi="Cambria" w:cs="Cambria"/>
          <w:sz w:val="24"/>
          <w:szCs w:val="24"/>
          <w:lang w:val="sq-AL"/>
        </w:rPr>
        <w:t>Përveç rolit koordinues dhe metodologjik, Konsulenti Kryesor do të jetë përgjegjës edhe për zbatimin e plotë të procesit të hulumtimit për Klasterin VI – Arsimi, Koha e Lirë dhe Aktivitetet Kulturore (Nenet 28, 29, 30 dhe 31</w:t>
      </w:r>
      <w:r w:rsidR="00B6548E" w:rsidRPr="008B003C">
        <w:rPr>
          <w:rFonts w:ascii="Cambria" w:eastAsia="Cambria" w:hAnsi="Cambria" w:cs="Cambria"/>
          <w:sz w:val="24"/>
          <w:szCs w:val="24"/>
          <w:lang w:val="sq-AL"/>
        </w:rPr>
        <w:t>)</w:t>
      </w:r>
      <w:r w:rsidR="00BC1911" w:rsidRPr="008B003C">
        <w:rPr>
          <w:rFonts w:ascii="Cambria" w:eastAsia="Cambria" w:hAnsi="Cambria" w:cs="Cambria"/>
          <w:sz w:val="24"/>
          <w:szCs w:val="24"/>
          <w:lang w:val="sq-AL"/>
        </w:rPr>
        <w:t xml:space="preserve"> si dhe</w:t>
      </w:r>
      <w:r w:rsidR="00B6548E" w:rsidRPr="008B003C">
        <w:rPr>
          <w:rFonts w:ascii="Cambria" w:eastAsia="Cambria" w:hAnsi="Cambria" w:cs="Cambria"/>
          <w:sz w:val="24"/>
          <w:szCs w:val="24"/>
          <w:lang w:val="sq-AL"/>
        </w:rPr>
        <w:t xml:space="preserve"> </w:t>
      </w:r>
      <w:proofErr w:type="spellStart"/>
      <w:r w:rsidR="00B6548E" w:rsidRPr="008B003C">
        <w:rPr>
          <w:rFonts w:ascii="Cambria" w:eastAsia="Cambria" w:hAnsi="Cambria" w:cs="Cambria"/>
          <w:sz w:val="24"/>
          <w:szCs w:val="24"/>
        </w:rPr>
        <w:t>Parimet</w:t>
      </w:r>
      <w:proofErr w:type="spellEnd"/>
      <w:r w:rsidR="00B6548E" w:rsidRPr="008B003C">
        <w:rPr>
          <w:rFonts w:ascii="Cambria" w:eastAsia="Cambria" w:hAnsi="Cambria" w:cs="Cambria"/>
          <w:sz w:val="24"/>
          <w:szCs w:val="24"/>
        </w:rPr>
        <w:t xml:space="preserve"> e </w:t>
      </w:r>
      <w:proofErr w:type="spellStart"/>
      <w:r w:rsidR="00B6548E" w:rsidRPr="008B003C">
        <w:rPr>
          <w:rFonts w:ascii="Cambria" w:eastAsia="Cambria" w:hAnsi="Cambria" w:cs="Cambria"/>
          <w:sz w:val="24"/>
          <w:szCs w:val="24"/>
        </w:rPr>
        <w:t>përgjithshme</w:t>
      </w:r>
      <w:proofErr w:type="spellEnd"/>
      <w:r w:rsidR="00B6548E" w:rsidRPr="008B003C">
        <w:rPr>
          <w:rFonts w:ascii="Cambria" w:eastAsia="Cambria" w:hAnsi="Cambria" w:cs="Cambria"/>
          <w:sz w:val="24"/>
          <w:szCs w:val="24"/>
        </w:rPr>
        <w:t xml:space="preserve"> –</w:t>
      </w:r>
      <w:r w:rsidR="00BC1911" w:rsidRPr="008B003C">
        <w:rPr>
          <w:rFonts w:ascii="Cambria" w:eastAsia="Cambria" w:hAnsi="Cambria" w:cs="Cambria"/>
          <w:sz w:val="24"/>
          <w:szCs w:val="24"/>
          <w:lang w:val="sq-AL"/>
        </w:rPr>
        <w:t xml:space="preserve"> Nenin 12</w:t>
      </w:r>
      <w:r w:rsidR="1AAAE724" w:rsidRPr="008B003C">
        <w:rPr>
          <w:rFonts w:ascii="Cambria" w:eastAsia="Cambria" w:hAnsi="Cambria" w:cs="Cambria"/>
          <w:sz w:val="24"/>
          <w:szCs w:val="24"/>
          <w:lang w:val="sq-AL"/>
        </w:rPr>
        <w:t>, p</w:t>
      </w:r>
      <w:r w:rsidR="00B6548E" w:rsidRPr="008B003C">
        <w:rPr>
          <w:rFonts w:ascii="Cambria" w:eastAsia="Cambria" w:hAnsi="Cambria" w:cs="Cambria"/>
          <w:sz w:val="24"/>
          <w:szCs w:val="24"/>
          <w:lang w:val="sq-AL"/>
        </w:rPr>
        <w:t>ë</w:t>
      </w:r>
      <w:r w:rsidR="1AAAE724" w:rsidRPr="008B003C">
        <w:rPr>
          <w:rFonts w:ascii="Cambria" w:eastAsia="Cambria" w:hAnsi="Cambria" w:cs="Cambria"/>
          <w:sz w:val="24"/>
          <w:szCs w:val="24"/>
          <w:lang w:val="sq-AL"/>
        </w:rPr>
        <w:t>r t</w:t>
      </w:r>
      <w:r w:rsidR="00B6548E" w:rsidRPr="008B003C">
        <w:rPr>
          <w:rFonts w:ascii="Cambria" w:eastAsia="Cambria" w:hAnsi="Cambria" w:cs="Cambria"/>
          <w:sz w:val="24"/>
          <w:szCs w:val="24"/>
          <w:lang w:val="sq-AL"/>
        </w:rPr>
        <w:t>ë</w:t>
      </w:r>
      <w:r w:rsidR="1AAAE724" w:rsidRPr="008B003C">
        <w:rPr>
          <w:rFonts w:ascii="Cambria" w:eastAsia="Cambria" w:hAnsi="Cambria" w:cs="Cambria"/>
          <w:sz w:val="24"/>
          <w:szCs w:val="24"/>
          <w:lang w:val="sq-AL"/>
        </w:rPr>
        <w:t xml:space="preserve"> cilat Syri i Vizionit </w:t>
      </w:r>
      <w:r w:rsidR="00B6548E" w:rsidRPr="008B003C">
        <w:rPr>
          <w:rFonts w:ascii="Cambria" w:eastAsia="Cambria" w:hAnsi="Cambria" w:cs="Cambria"/>
          <w:sz w:val="24"/>
          <w:szCs w:val="24"/>
          <w:lang w:val="sq-AL"/>
        </w:rPr>
        <w:t>ë</w:t>
      </w:r>
      <w:r w:rsidR="1AAAE724" w:rsidRPr="008B003C">
        <w:rPr>
          <w:rFonts w:ascii="Cambria" w:eastAsia="Cambria" w:hAnsi="Cambria" w:cs="Cambria"/>
          <w:sz w:val="24"/>
          <w:szCs w:val="24"/>
          <w:lang w:val="sq-AL"/>
        </w:rPr>
        <w:t>sht</w:t>
      </w:r>
      <w:r w:rsidR="00B6548E" w:rsidRPr="008B003C">
        <w:rPr>
          <w:rFonts w:ascii="Cambria" w:eastAsia="Cambria" w:hAnsi="Cambria" w:cs="Cambria"/>
          <w:sz w:val="24"/>
          <w:szCs w:val="24"/>
          <w:lang w:val="sq-AL"/>
        </w:rPr>
        <w:t>ë</w:t>
      </w:r>
      <w:r w:rsidR="1AAAE724" w:rsidRPr="008B003C">
        <w:rPr>
          <w:rFonts w:ascii="Cambria" w:eastAsia="Cambria" w:hAnsi="Cambria" w:cs="Cambria"/>
          <w:sz w:val="24"/>
          <w:szCs w:val="24"/>
          <w:lang w:val="sq-AL"/>
        </w:rPr>
        <w:t xml:space="preserve"> p</w:t>
      </w:r>
      <w:r w:rsidR="00B6548E" w:rsidRPr="008B003C">
        <w:rPr>
          <w:rFonts w:ascii="Cambria" w:eastAsia="Cambria" w:hAnsi="Cambria" w:cs="Cambria"/>
          <w:sz w:val="24"/>
          <w:szCs w:val="24"/>
          <w:lang w:val="sq-AL"/>
        </w:rPr>
        <w:t>ë</w:t>
      </w:r>
      <w:r w:rsidR="1AAAE724" w:rsidRPr="008B003C">
        <w:rPr>
          <w:rFonts w:ascii="Cambria" w:eastAsia="Cambria" w:hAnsi="Cambria" w:cs="Cambria"/>
          <w:sz w:val="24"/>
          <w:szCs w:val="24"/>
          <w:lang w:val="sq-AL"/>
        </w:rPr>
        <w:t>rgjegjese, derisa organizatat partnere QKSGJ dhe EcoZ kan</w:t>
      </w:r>
      <w:r w:rsidR="00B6548E" w:rsidRPr="008B003C">
        <w:rPr>
          <w:rFonts w:ascii="Cambria" w:eastAsia="Cambria" w:hAnsi="Cambria" w:cs="Cambria"/>
          <w:sz w:val="24"/>
          <w:szCs w:val="24"/>
          <w:lang w:val="sq-AL"/>
        </w:rPr>
        <w:t>ë Klasterë</w:t>
      </w:r>
      <w:r w:rsidR="1AAAE724" w:rsidRPr="008B003C">
        <w:rPr>
          <w:rFonts w:ascii="Cambria" w:eastAsia="Cambria" w:hAnsi="Cambria" w:cs="Cambria"/>
          <w:sz w:val="24"/>
          <w:szCs w:val="24"/>
          <w:lang w:val="sq-AL"/>
        </w:rPr>
        <w:t xml:space="preserve"> t</w:t>
      </w:r>
      <w:r w:rsidR="00B6548E" w:rsidRPr="008B003C">
        <w:rPr>
          <w:rFonts w:ascii="Cambria" w:eastAsia="Cambria" w:hAnsi="Cambria" w:cs="Cambria"/>
          <w:sz w:val="24"/>
          <w:szCs w:val="24"/>
          <w:lang w:val="sq-AL"/>
        </w:rPr>
        <w:t>ë</w:t>
      </w:r>
      <w:r w:rsidR="1AAAE724" w:rsidRPr="008B003C">
        <w:rPr>
          <w:rFonts w:ascii="Cambria" w:eastAsia="Cambria" w:hAnsi="Cambria" w:cs="Cambria"/>
          <w:sz w:val="24"/>
          <w:szCs w:val="24"/>
          <w:lang w:val="sq-AL"/>
        </w:rPr>
        <w:t xml:space="preserve"> tjer</w:t>
      </w:r>
      <w:r w:rsidR="00B6548E" w:rsidRPr="008B003C">
        <w:rPr>
          <w:rFonts w:ascii="Cambria" w:eastAsia="Cambria" w:hAnsi="Cambria" w:cs="Cambria"/>
          <w:sz w:val="24"/>
          <w:szCs w:val="24"/>
          <w:lang w:val="sq-AL"/>
        </w:rPr>
        <w:t>ë</w:t>
      </w:r>
      <w:r w:rsidR="1AAAE724" w:rsidRPr="008B003C">
        <w:rPr>
          <w:rFonts w:ascii="Cambria" w:eastAsia="Cambria" w:hAnsi="Cambria" w:cs="Cambria"/>
          <w:sz w:val="24"/>
          <w:szCs w:val="24"/>
          <w:lang w:val="sq-AL"/>
        </w:rPr>
        <w:t xml:space="preserve"> respektive</w:t>
      </w:r>
      <w:r w:rsidRPr="008B003C">
        <w:rPr>
          <w:rFonts w:ascii="Cambria" w:eastAsia="Cambria" w:hAnsi="Cambria" w:cs="Cambria"/>
          <w:sz w:val="24"/>
          <w:szCs w:val="24"/>
          <w:lang w:val="sq-AL"/>
        </w:rPr>
        <w:t>.</w:t>
      </w:r>
    </w:p>
    <w:p w14:paraId="1264F7AE" w14:textId="61AF4262" w:rsidR="00531D1C" w:rsidRPr="00024C85" w:rsidRDefault="46FE4B10" w:rsidP="000F2E52">
      <w:pPr>
        <w:rPr>
          <w:rFonts w:ascii="Cambria" w:hAnsi="Cambria" w:cstheme="minorHAnsi"/>
          <w:b/>
          <w:bCs/>
          <w:sz w:val="26"/>
          <w:szCs w:val="26"/>
          <w:lang w:val="sq-AL"/>
        </w:rPr>
      </w:pPr>
      <w:r w:rsidRPr="2D3FCD10">
        <w:rPr>
          <w:rFonts w:ascii="Cambria" w:hAnsi="Cambria"/>
          <w:b/>
          <w:bCs/>
          <w:sz w:val="26"/>
          <w:szCs w:val="26"/>
          <w:lang w:val="sq-AL"/>
        </w:rPr>
        <w:t>IV</w:t>
      </w:r>
      <w:r w:rsidR="455DF037" w:rsidRPr="2D3FCD10">
        <w:rPr>
          <w:rFonts w:ascii="Cambria" w:hAnsi="Cambria"/>
          <w:b/>
          <w:bCs/>
          <w:sz w:val="26"/>
          <w:szCs w:val="26"/>
          <w:lang w:val="sq-AL"/>
        </w:rPr>
        <w:t>.</w:t>
      </w:r>
      <w:r w:rsidRPr="2D3FCD10">
        <w:rPr>
          <w:rFonts w:ascii="Cambria" w:hAnsi="Cambria"/>
          <w:b/>
          <w:bCs/>
          <w:sz w:val="26"/>
          <w:szCs w:val="26"/>
          <w:lang w:val="sq-AL"/>
        </w:rPr>
        <w:t xml:space="preserve"> </w:t>
      </w:r>
      <w:r w:rsidR="64B6CE57" w:rsidRPr="2D3FCD10">
        <w:rPr>
          <w:rFonts w:ascii="Cambria" w:hAnsi="Cambria"/>
          <w:b/>
          <w:bCs/>
          <w:sz w:val="26"/>
          <w:szCs w:val="26"/>
          <w:lang w:val="sq-AL"/>
        </w:rPr>
        <w:t>Fushëveprimi i punës</w:t>
      </w:r>
    </w:p>
    <w:p w14:paraId="443F1D53" w14:textId="236EEC43" w:rsidR="371D6FCC" w:rsidRDefault="371D6FCC" w:rsidP="00BC1911">
      <w:pPr>
        <w:jc w:val="both"/>
        <w:rPr>
          <w:rFonts w:ascii="Cambria" w:eastAsia="Cambria" w:hAnsi="Cambria" w:cs="Cambria"/>
          <w:sz w:val="24"/>
          <w:szCs w:val="24"/>
          <w:lang w:val="sq-AL"/>
        </w:rPr>
      </w:pPr>
      <w:r w:rsidRPr="2D3FCD10">
        <w:rPr>
          <w:rFonts w:ascii="Cambria" w:eastAsia="Cambria" w:hAnsi="Cambria" w:cs="Cambria"/>
          <w:sz w:val="24"/>
          <w:szCs w:val="24"/>
          <w:lang w:val="sq-AL"/>
        </w:rPr>
        <w:t xml:space="preserve">Nën mbikëqyrjen e </w:t>
      </w:r>
      <w:r w:rsidRPr="2D3FCD10">
        <w:rPr>
          <w:rFonts w:ascii="Cambria" w:eastAsia="Cambria" w:hAnsi="Cambria" w:cs="Cambria"/>
          <w:b/>
          <w:bCs/>
          <w:sz w:val="24"/>
          <w:szCs w:val="24"/>
          <w:lang w:val="sq-AL"/>
        </w:rPr>
        <w:t>Syri i Vizionit (SiV)</w:t>
      </w:r>
      <w:r w:rsidRPr="2D3FCD10">
        <w:rPr>
          <w:rFonts w:ascii="Cambria" w:eastAsia="Cambria" w:hAnsi="Cambria" w:cs="Cambria"/>
          <w:sz w:val="24"/>
          <w:szCs w:val="24"/>
          <w:lang w:val="sq-AL"/>
        </w:rPr>
        <w:t>, Konsulenti Kryesor i Hulumtimit do të punojë në koordinim të ngushtë me Save the Children në Kosov</w:t>
      </w:r>
      <w:r w:rsidR="00B6548E">
        <w:rPr>
          <w:rFonts w:ascii="Cambria" w:eastAsia="Cambria" w:hAnsi="Cambria" w:cs="Cambria"/>
          <w:sz w:val="24"/>
          <w:szCs w:val="24"/>
          <w:lang w:val="sq-AL"/>
        </w:rPr>
        <w:t>a/o</w:t>
      </w:r>
      <w:r w:rsidRPr="2D3FCD10">
        <w:rPr>
          <w:rFonts w:ascii="Cambria" w:eastAsia="Cambria" w:hAnsi="Cambria" w:cs="Cambria"/>
          <w:sz w:val="24"/>
          <w:szCs w:val="24"/>
          <w:lang w:val="sq-AL"/>
        </w:rPr>
        <w:t xml:space="preserve"> (SCiK), konsulentët e hulumtimit të angazhuar nga Eco Z dhe Qendra Kosovare për Studime Gjinore (</w:t>
      </w:r>
      <w:r w:rsidR="00B6548E">
        <w:rPr>
          <w:rFonts w:ascii="Cambria" w:eastAsia="Cambria" w:hAnsi="Cambria" w:cs="Cambria"/>
          <w:sz w:val="24"/>
          <w:szCs w:val="24"/>
          <w:lang w:val="sq-AL"/>
        </w:rPr>
        <w:t>QKSGj</w:t>
      </w:r>
      <w:r w:rsidRPr="2D3FCD10">
        <w:rPr>
          <w:rFonts w:ascii="Cambria" w:eastAsia="Cambria" w:hAnsi="Cambria" w:cs="Cambria"/>
          <w:sz w:val="24"/>
          <w:szCs w:val="24"/>
          <w:lang w:val="sq-AL"/>
        </w:rPr>
        <w:t>), organizatat partnere të konsorciumit dhe Grupet e Udhëhequra nga Fëmijët (CLGs).</w:t>
      </w:r>
      <w:r w:rsidR="4DA350A8" w:rsidRPr="2D3FCD10">
        <w:rPr>
          <w:rFonts w:ascii="Cambria" w:eastAsia="Cambria" w:hAnsi="Cambria" w:cs="Cambria"/>
          <w:sz w:val="24"/>
          <w:szCs w:val="24"/>
          <w:lang w:val="sq-AL"/>
        </w:rPr>
        <w:t xml:space="preserve"> </w:t>
      </w:r>
    </w:p>
    <w:p w14:paraId="6EEBC4D5" w14:textId="0ABD2D69" w:rsidR="371D6FCC" w:rsidRPr="00BC1911" w:rsidRDefault="371D6FCC" w:rsidP="00BC1911">
      <w:pPr>
        <w:pStyle w:val="Heading3"/>
        <w:rPr>
          <w:rFonts w:ascii="Cambria" w:eastAsia="Cambria" w:hAnsi="Cambria" w:cs="Cambria"/>
          <w:color w:val="000000" w:themeColor="text1"/>
          <w:sz w:val="24"/>
          <w:szCs w:val="24"/>
          <w:u w:val="single"/>
          <w:lang w:val="sq-AL"/>
        </w:rPr>
      </w:pPr>
      <w:r w:rsidRPr="00BC1911">
        <w:rPr>
          <w:rFonts w:ascii="Cambria" w:eastAsia="Cambria" w:hAnsi="Cambria" w:cs="Cambria"/>
          <w:color w:val="000000" w:themeColor="text1"/>
          <w:sz w:val="24"/>
          <w:szCs w:val="24"/>
          <w:u w:val="single"/>
          <w:lang w:val="sq-AL"/>
        </w:rPr>
        <w:t>A. Udhëheqja metodologjike e procesit të hulumtimit (përgjegjësi unike)</w:t>
      </w:r>
    </w:p>
    <w:p w14:paraId="5EB22CCB" w14:textId="7154260F" w:rsidR="371D6FCC" w:rsidRDefault="371D6FCC">
      <w:r w:rsidRPr="2D3FCD10">
        <w:rPr>
          <w:rFonts w:ascii="Cambria" w:eastAsia="Cambria" w:hAnsi="Cambria" w:cs="Cambria"/>
          <w:sz w:val="24"/>
          <w:szCs w:val="24"/>
          <w:lang w:val="sq-AL"/>
        </w:rPr>
        <w:t>Në cilësinë e Konsulentit Kryesor të Hulumtimit, konsulenti do të:</w:t>
      </w:r>
    </w:p>
    <w:p w14:paraId="0A84CAF2" w14:textId="7BBCCEA6" w:rsidR="371D6FCC" w:rsidRDefault="371D6FCC" w:rsidP="00BC1911">
      <w:pPr>
        <w:pStyle w:val="ListParagraph"/>
        <w:numPr>
          <w:ilvl w:val="0"/>
          <w:numId w:val="4"/>
        </w:numPr>
        <w:spacing w:after="0"/>
        <w:rPr>
          <w:rFonts w:ascii="Cambria" w:eastAsia="Cambria" w:hAnsi="Cambria" w:cs="Cambria"/>
          <w:sz w:val="24"/>
          <w:szCs w:val="24"/>
          <w:lang w:val="sq-AL"/>
        </w:rPr>
      </w:pPr>
      <w:r w:rsidRPr="2D3FCD10">
        <w:rPr>
          <w:rFonts w:ascii="Cambria" w:eastAsia="Cambria" w:hAnsi="Cambria" w:cs="Cambria"/>
          <w:sz w:val="24"/>
          <w:szCs w:val="24"/>
          <w:lang w:val="sq-AL"/>
        </w:rPr>
        <w:t>Zhvillojë</w:t>
      </w:r>
      <w:r w:rsidR="207DA405" w:rsidRPr="2D3FCD10">
        <w:rPr>
          <w:rFonts w:ascii="Cambria" w:eastAsia="Cambria" w:hAnsi="Cambria" w:cs="Cambria"/>
          <w:sz w:val="24"/>
          <w:szCs w:val="24"/>
          <w:lang w:val="sq-AL"/>
        </w:rPr>
        <w:t xml:space="preserve"> dhe identifikojë</w:t>
      </w:r>
      <w:r w:rsidRPr="2D3FCD10">
        <w:rPr>
          <w:rFonts w:ascii="Cambria" w:eastAsia="Cambria" w:hAnsi="Cambria" w:cs="Cambria"/>
          <w:sz w:val="24"/>
          <w:szCs w:val="24"/>
          <w:lang w:val="sq-AL"/>
        </w:rPr>
        <w:t xml:space="preserve"> metodologjinë e </w:t>
      </w:r>
      <w:r w:rsidRPr="00BC1911">
        <w:rPr>
          <w:rFonts w:ascii="Cambria" w:eastAsia="Cambria" w:hAnsi="Cambria" w:cs="Cambria"/>
          <w:b/>
          <w:bCs/>
          <w:sz w:val="24"/>
          <w:szCs w:val="24"/>
          <w:lang w:val="sq-AL"/>
        </w:rPr>
        <w:t>mostrës së hulumtimit</w:t>
      </w:r>
      <w:r w:rsidRPr="2D3FCD10">
        <w:rPr>
          <w:rFonts w:ascii="Cambria" w:eastAsia="Cambria" w:hAnsi="Cambria" w:cs="Cambria"/>
          <w:sz w:val="24"/>
          <w:szCs w:val="24"/>
          <w:lang w:val="sq-AL"/>
        </w:rPr>
        <w:t xml:space="preserve"> (research sample) e cila do të zbatohet nga të gjitha organizatat partnere për të gjitha klasteret dhe nenet e UNCRC-së. </w:t>
      </w:r>
    </w:p>
    <w:p w14:paraId="68BA1F5D" w14:textId="1684A819" w:rsidR="371D6FCC" w:rsidRDefault="371D6FCC" w:rsidP="00BC1911">
      <w:pPr>
        <w:pStyle w:val="ListParagraph"/>
        <w:numPr>
          <w:ilvl w:val="0"/>
          <w:numId w:val="4"/>
        </w:numPr>
        <w:spacing w:after="0"/>
        <w:rPr>
          <w:rFonts w:ascii="Cambria" w:eastAsia="Cambria" w:hAnsi="Cambria" w:cs="Cambria"/>
          <w:sz w:val="24"/>
          <w:szCs w:val="24"/>
          <w:lang w:val="sq-AL"/>
        </w:rPr>
      </w:pPr>
      <w:r w:rsidRPr="2D3FCD10">
        <w:rPr>
          <w:rFonts w:ascii="Cambria" w:eastAsia="Cambria" w:hAnsi="Cambria" w:cs="Cambria"/>
          <w:sz w:val="24"/>
          <w:szCs w:val="24"/>
          <w:lang w:val="sq-AL"/>
        </w:rPr>
        <w:t xml:space="preserve">Hartojë </w:t>
      </w:r>
      <w:r w:rsidRPr="00BC1911">
        <w:rPr>
          <w:rFonts w:ascii="Cambria" w:eastAsia="Cambria" w:hAnsi="Cambria" w:cs="Cambria"/>
          <w:b/>
          <w:bCs/>
          <w:sz w:val="24"/>
          <w:szCs w:val="24"/>
          <w:lang w:val="sq-AL"/>
        </w:rPr>
        <w:t>instrumentet e standardizuara të mbledhjes së të dhënave</w:t>
      </w:r>
      <w:r w:rsidRPr="2D3FCD10">
        <w:rPr>
          <w:rFonts w:ascii="Cambria" w:eastAsia="Cambria" w:hAnsi="Cambria" w:cs="Cambria"/>
          <w:sz w:val="24"/>
          <w:szCs w:val="24"/>
          <w:lang w:val="sq-AL"/>
        </w:rPr>
        <w:t xml:space="preserve"> për të gjithë procesin e raportimit</w:t>
      </w:r>
      <w:r w:rsidRPr="2D3FCD10">
        <w:rPr>
          <w:rStyle w:val="FootnoteReference"/>
          <w:rFonts w:ascii="Cambria" w:eastAsia="Cambria" w:hAnsi="Cambria" w:cs="Cambria"/>
          <w:sz w:val="24"/>
          <w:szCs w:val="24"/>
          <w:lang w:val="sq-AL"/>
        </w:rPr>
        <w:footnoteReference w:id="1"/>
      </w:r>
      <w:r w:rsidRPr="2D3FCD10">
        <w:rPr>
          <w:rFonts w:ascii="Cambria" w:eastAsia="Cambria" w:hAnsi="Cambria" w:cs="Cambria"/>
          <w:sz w:val="24"/>
          <w:szCs w:val="24"/>
          <w:lang w:val="sq-AL"/>
        </w:rPr>
        <w:t xml:space="preserve">, duke përfshirë: </w:t>
      </w:r>
    </w:p>
    <w:p w14:paraId="42A1F7C9" w14:textId="41F5C5A9" w:rsidR="371D6FCC" w:rsidRDefault="371D6FCC" w:rsidP="00BC1911">
      <w:pPr>
        <w:pStyle w:val="ListParagraph"/>
        <w:numPr>
          <w:ilvl w:val="1"/>
          <w:numId w:val="4"/>
        </w:numPr>
        <w:spacing w:after="0"/>
        <w:rPr>
          <w:rFonts w:ascii="Cambria" w:eastAsia="Cambria" w:hAnsi="Cambria" w:cs="Cambria"/>
          <w:sz w:val="24"/>
          <w:szCs w:val="24"/>
          <w:lang w:val="sq-AL"/>
        </w:rPr>
      </w:pPr>
      <w:r w:rsidRPr="2D3FCD10">
        <w:rPr>
          <w:rFonts w:ascii="Cambria" w:eastAsia="Cambria" w:hAnsi="Cambria" w:cs="Cambria"/>
          <w:sz w:val="24"/>
          <w:szCs w:val="24"/>
          <w:lang w:val="sq-AL"/>
        </w:rPr>
        <w:t xml:space="preserve">pyetësorët e anketimit; </w:t>
      </w:r>
    </w:p>
    <w:p w14:paraId="6A9B1897" w14:textId="19A415E4" w:rsidR="371D6FCC" w:rsidRDefault="371D6FCC" w:rsidP="00BC1911">
      <w:pPr>
        <w:pStyle w:val="ListParagraph"/>
        <w:numPr>
          <w:ilvl w:val="1"/>
          <w:numId w:val="4"/>
        </w:numPr>
        <w:spacing w:after="0"/>
        <w:rPr>
          <w:rFonts w:ascii="Cambria" w:eastAsia="Cambria" w:hAnsi="Cambria" w:cs="Cambria"/>
          <w:sz w:val="24"/>
          <w:szCs w:val="24"/>
          <w:lang w:val="sq-AL"/>
        </w:rPr>
      </w:pPr>
      <w:r w:rsidRPr="2D3FCD10">
        <w:rPr>
          <w:rFonts w:ascii="Cambria" w:eastAsia="Cambria" w:hAnsi="Cambria" w:cs="Cambria"/>
          <w:sz w:val="24"/>
          <w:szCs w:val="24"/>
          <w:lang w:val="sq-AL"/>
        </w:rPr>
        <w:t xml:space="preserve">udhëzuesit për intervistat me informatorët kyç (KIIs); </w:t>
      </w:r>
    </w:p>
    <w:p w14:paraId="0DFDB011" w14:textId="1F3135D3" w:rsidR="371D6FCC" w:rsidRDefault="371D6FCC" w:rsidP="00BC1911">
      <w:pPr>
        <w:pStyle w:val="ListParagraph"/>
        <w:numPr>
          <w:ilvl w:val="1"/>
          <w:numId w:val="4"/>
        </w:numPr>
        <w:spacing w:after="0"/>
        <w:rPr>
          <w:rFonts w:ascii="Cambria" w:eastAsia="Cambria" w:hAnsi="Cambria" w:cs="Cambria"/>
          <w:sz w:val="24"/>
          <w:szCs w:val="24"/>
          <w:lang w:val="sq-AL"/>
        </w:rPr>
      </w:pPr>
      <w:r w:rsidRPr="2D3FCD10">
        <w:rPr>
          <w:rFonts w:ascii="Cambria" w:eastAsia="Cambria" w:hAnsi="Cambria" w:cs="Cambria"/>
          <w:sz w:val="24"/>
          <w:szCs w:val="24"/>
          <w:lang w:val="sq-AL"/>
        </w:rPr>
        <w:t xml:space="preserve">udhëzuesit për Fokus Grupet me organizatat e shoqërisë civile; </w:t>
      </w:r>
    </w:p>
    <w:p w14:paraId="1486656B" w14:textId="2536F24B" w:rsidR="371D6FCC" w:rsidRDefault="371D6FCC" w:rsidP="00BC1911">
      <w:pPr>
        <w:pStyle w:val="ListParagraph"/>
        <w:numPr>
          <w:ilvl w:val="1"/>
          <w:numId w:val="4"/>
        </w:numPr>
        <w:spacing w:after="0"/>
        <w:rPr>
          <w:rFonts w:ascii="Cambria" w:eastAsia="Cambria" w:hAnsi="Cambria" w:cs="Cambria"/>
          <w:sz w:val="24"/>
          <w:szCs w:val="24"/>
          <w:lang w:val="sq-AL"/>
        </w:rPr>
      </w:pPr>
      <w:r w:rsidRPr="2D3FCD10">
        <w:rPr>
          <w:rFonts w:ascii="Cambria" w:eastAsia="Cambria" w:hAnsi="Cambria" w:cs="Cambria"/>
          <w:sz w:val="24"/>
          <w:szCs w:val="24"/>
          <w:lang w:val="sq-AL"/>
        </w:rPr>
        <w:t>udhëzuesit për Fokus Grupet me Grupet e Udhëhequra nga Fëmijët (CLGs)</w:t>
      </w:r>
      <w:r w:rsidR="32298A7A" w:rsidRPr="2D3FCD10">
        <w:rPr>
          <w:rFonts w:ascii="Cambria" w:eastAsia="Cambria" w:hAnsi="Cambria" w:cs="Cambria"/>
          <w:sz w:val="24"/>
          <w:szCs w:val="24"/>
          <w:lang w:val="sq-AL"/>
        </w:rPr>
        <w:t>, duke përfshirë ndjeshmërinë dhe gjuhën miqësore ndaj fëmijëve me aftësi të kufizuara</w:t>
      </w:r>
      <w:r w:rsidRPr="2D3FCD10">
        <w:rPr>
          <w:rFonts w:ascii="Cambria" w:eastAsia="Cambria" w:hAnsi="Cambria" w:cs="Cambria"/>
          <w:sz w:val="24"/>
          <w:szCs w:val="24"/>
          <w:lang w:val="sq-AL"/>
        </w:rPr>
        <w:t xml:space="preserve">; </w:t>
      </w:r>
    </w:p>
    <w:p w14:paraId="36222540" w14:textId="000ECC35" w:rsidR="371D6FCC" w:rsidRDefault="371D6FCC" w:rsidP="00BC1911">
      <w:pPr>
        <w:pStyle w:val="ListParagraph"/>
        <w:numPr>
          <w:ilvl w:val="1"/>
          <w:numId w:val="4"/>
        </w:numPr>
        <w:spacing w:after="0"/>
        <w:rPr>
          <w:rFonts w:ascii="Cambria" w:eastAsia="Cambria" w:hAnsi="Cambria" w:cs="Cambria"/>
          <w:sz w:val="24"/>
          <w:szCs w:val="24"/>
          <w:lang w:val="sq-AL"/>
        </w:rPr>
      </w:pPr>
      <w:r w:rsidRPr="2D3FCD10">
        <w:rPr>
          <w:rFonts w:ascii="Cambria" w:eastAsia="Cambria" w:hAnsi="Cambria" w:cs="Cambria"/>
          <w:sz w:val="24"/>
          <w:szCs w:val="24"/>
          <w:lang w:val="sq-AL"/>
        </w:rPr>
        <w:t xml:space="preserve">formatet për dokumentimin e rasteve; </w:t>
      </w:r>
    </w:p>
    <w:p w14:paraId="1C2109D0" w14:textId="56B3DED4" w:rsidR="2D3FCD10" w:rsidRPr="0056506E" w:rsidRDefault="371D6FCC" w:rsidP="00A046C4">
      <w:pPr>
        <w:pStyle w:val="ListParagraph"/>
        <w:numPr>
          <w:ilvl w:val="0"/>
          <w:numId w:val="4"/>
        </w:numPr>
        <w:spacing w:after="0"/>
        <w:jc w:val="both"/>
        <w:rPr>
          <w:rFonts w:eastAsiaTheme="minorEastAsia"/>
          <w:i/>
          <w:iCs/>
          <w:sz w:val="24"/>
          <w:szCs w:val="24"/>
        </w:rPr>
      </w:pPr>
      <w:r w:rsidRPr="0056506E">
        <w:rPr>
          <w:rFonts w:ascii="Cambria" w:eastAsia="Cambria" w:hAnsi="Cambria" w:cs="Cambria"/>
          <w:sz w:val="24"/>
          <w:szCs w:val="24"/>
          <w:lang w:val="sq-AL"/>
        </w:rPr>
        <w:t xml:space="preserve">Sigurojë mbështetje metodologjike dhe teknike për konsulentët e Eco Z dhe KGSC gjatë gjithë procesit të hulumtimit, duke garantuar zbatim të njëjtë të metodologjisë dhe përdorim të standardizuar të instrumenteve të hulumtimit. </w:t>
      </w:r>
    </w:p>
    <w:p w14:paraId="01E05472" w14:textId="77777777" w:rsidR="00B6548E" w:rsidRDefault="00B6548E" w:rsidP="2D3FCD10">
      <w:pPr>
        <w:jc w:val="both"/>
        <w:rPr>
          <w:rFonts w:eastAsiaTheme="minorEastAsia"/>
          <w:i/>
          <w:iCs/>
          <w:sz w:val="24"/>
          <w:szCs w:val="24"/>
        </w:rPr>
      </w:pPr>
    </w:p>
    <w:p w14:paraId="09C1A996" w14:textId="77777777" w:rsidR="00B6548E" w:rsidRDefault="00B6548E" w:rsidP="2D3FCD10">
      <w:pPr>
        <w:jc w:val="both"/>
        <w:rPr>
          <w:rFonts w:eastAsiaTheme="minorEastAsia"/>
          <w:i/>
          <w:iCs/>
          <w:sz w:val="24"/>
          <w:szCs w:val="24"/>
        </w:rPr>
      </w:pPr>
    </w:p>
    <w:p w14:paraId="6C684402" w14:textId="77777777" w:rsidR="00B6548E" w:rsidRDefault="00B6548E" w:rsidP="2D3FCD10">
      <w:pPr>
        <w:jc w:val="both"/>
        <w:rPr>
          <w:rFonts w:eastAsiaTheme="minorEastAsia"/>
          <w:i/>
          <w:iCs/>
          <w:sz w:val="24"/>
          <w:szCs w:val="24"/>
        </w:rPr>
      </w:pPr>
    </w:p>
    <w:p w14:paraId="3C169F84" w14:textId="77777777" w:rsidR="00B6548E" w:rsidRDefault="00B6548E" w:rsidP="2D3FCD10">
      <w:pPr>
        <w:jc w:val="both"/>
        <w:rPr>
          <w:rFonts w:eastAsiaTheme="minorEastAsia"/>
          <w:i/>
          <w:iCs/>
          <w:sz w:val="24"/>
          <w:szCs w:val="24"/>
        </w:rPr>
      </w:pPr>
    </w:p>
    <w:p w14:paraId="66E5FF66" w14:textId="60B14DAF" w:rsidR="454B2211" w:rsidRDefault="454B2211" w:rsidP="2D3FCD10">
      <w:pPr>
        <w:jc w:val="both"/>
      </w:pPr>
      <w:proofErr w:type="spellStart"/>
      <w:r w:rsidRPr="2D3FCD10">
        <w:rPr>
          <w:rFonts w:eastAsiaTheme="minorEastAsia"/>
          <w:i/>
          <w:iCs/>
          <w:sz w:val="24"/>
          <w:szCs w:val="24"/>
        </w:rPr>
        <w:t>Keto</w:t>
      </w:r>
      <w:proofErr w:type="spellEnd"/>
      <w:r w:rsidRPr="2D3FCD10">
        <w:rPr>
          <w:rFonts w:eastAsiaTheme="minorEastAsia"/>
          <w:i/>
          <w:iCs/>
          <w:sz w:val="24"/>
          <w:szCs w:val="24"/>
        </w:rPr>
        <w:t xml:space="preserve"> </w:t>
      </w:r>
      <w:proofErr w:type="spellStart"/>
      <w:r w:rsidRPr="2D3FCD10">
        <w:rPr>
          <w:rFonts w:eastAsiaTheme="minorEastAsia"/>
          <w:i/>
          <w:iCs/>
          <w:sz w:val="24"/>
          <w:szCs w:val="24"/>
        </w:rPr>
        <w:t>procese</w:t>
      </w:r>
      <w:proofErr w:type="spellEnd"/>
      <w:r w:rsidRPr="2D3FCD10">
        <w:rPr>
          <w:rFonts w:eastAsiaTheme="minorEastAsia"/>
          <w:i/>
          <w:iCs/>
          <w:sz w:val="24"/>
          <w:szCs w:val="24"/>
        </w:rPr>
        <w:t xml:space="preserve"> do </w:t>
      </w:r>
      <w:proofErr w:type="spellStart"/>
      <w:r w:rsidRPr="2D3FCD10">
        <w:rPr>
          <w:rFonts w:eastAsiaTheme="minorEastAsia"/>
          <w:i/>
          <w:iCs/>
          <w:sz w:val="24"/>
          <w:szCs w:val="24"/>
        </w:rPr>
        <w:t>te</w:t>
      </w:r>
      <w:proofErr w:type="spellEnd"/>
      <w:r w:rsidRPr="2D3FCD10">
        <w:rPr>
          <w:rFonts w:eastAsiaTheme="minorEastAsia"/>
          <w:i/>
          <w:iCs/>
          <w:sz w:val="24"/>
          <w:szCs w:val="24"/>
        </w:rPr>
        <w:t xml:space="preserve"> </w:t>
      </w:r>
      <w:proofErr w:type="spellStart"/>
      <w:r w:rsidRPr="2D3FCD10">
        <w:rPr>
          <w:rFonts w:eastAsiaTheme="minorEastAsia"/>
          <w:i/>
          <w:iCs/>
          <w:sz w:val="24"/>
          <w:szCs w:val="24"/>
        </w:rPr>
        <w:t>aplikohen</w:t>
      </w:r>
      <w:proofErr w:type="spellEnd"/>
      <w:r w:rsidRPr="2D3FCD10">
        <w:rPr>
          <w:rFonts w:eastAsiaTheme="minorEastAsia"/>
          <w:i/>
          <w:iCs/>
          <w:sz w:val="24"/>
          <w:szCs w:val="24"/>
        </w:rPr>
        <w:t xml:space="preserve"> per: </w:t>
      </w:r>
      <w:proofErr w:type="spellStart"/>
      <w:r w:rsidRPr="2D3FCD10">
        <w:rPr>
          <w:rFonts w:eastAsiaTheme="minorEastAsia"/>
          <w:i/>
          <w:iCs/>
          <w:sz w:val="24"/>
          <w:szCs w:val="24"/>
        </w:rPr>
        <w:t>Klasteri</w:t>
      </w:r>
      <w:proofErr w:type="spellEnd"/>
      <w:r w:rsidRPr="2D3FCD10">
        <w:rPr>
          <w:rFonts w:eastAsiaTheme="minorEastAsia"/>
          <w:i/>
          <w:iCs/>
          <w:sz w:val="24"/>
          <w:szCs w:val="24"/>
        </w:rPr>
        <w:t xml:space="preserve"> I – </w:t>
      </w:r>
      <w:proofErr w:type="spellStart"/>
      <w:r w:rsidRPr="2D3FCD10">
        <w:rPr>
          <w:rFonts w:eastAsiaTheme="minorEastAsia"/>
          <w:i/>
          <w:iCs/>
          <w:sz w:val="24"/>
          <w:szCs w:val="24"/>
        </w:rPr>
        <w:t>Masat</w:t>
      </w:r>
      <w:proofErr w:type="spellEnd"/>
      <w:r w:rsidRPr="2D3FCD10">
        <w:rPr>
          <w:rFonts w:eastAsiaTheme="minorEastAsia"/>
          <w:i/>
          <w:iCs/>
          <w:sz w:val="24"/>
          <w:szCs w:val="24"/>
        </w:rPr>
        <w:t xml:space="preserve"> e </w:t>
      </w:r>
      <w:proofErr w:type="spellStart"/>
      <w:r w:rsidRPr="2D3FCD10">
        <w:rPr>
          <w:rFonts w:eastAsiaTheme="minorEastAsia"/>
          <w:i/>
          <w:iCs/>
          <w:sz w:val="24"/>
          <w:szCs w:val="24"/>
        </w:rPr>
        <w:t>Përgjithshme</w:t>
      </w:r>
      <w:proofErr w:type="spellEnd"/>
      <w:r w:rsidRPr="2D3FCD10">
        <w:rPr>
          <w:rFonts w:eastAsiaTheme="minorEastAsia"/>
          <w:i/>
          <w:iCs/>
          <w:sz w:val="24"/>
          <w:szCs w:val="24"/>
        </w:rPr>
        <w:t xml:space="preserve"> </w:t>
      </w:r>
      <w:proofErr w:type="spellStart"/>
      <w:r w:rsidRPr="2D3FCD10">
        <w:rPr>
          <w:rFonts w:eastAsiaTheme="minorEastAsia"/>
          <w:i/>
          <w:iCs/>
          <w:sz w:val="24"/>
          <w:szCs w:val="24"/>
        </w:rPr>
        <w:t>të</w:t>
      </w:r>
      <w:proofErr w:type="spellEnd"/>
      <w:r w:rsidRPr="2D3FCD10">
        <w:rPr>
          <w:rFonts w:eastAsiaTheme="minorEastAsia"/>
          <w:i/>
          <w:iCs/>
          <w:sz w:val="24"/>
          <w:szCs w:val="24"/>
        </w:rPr>
        <w:t xml:space="preserve"> </w:t>
      </w:r>
      <w:proofErr w:type="spellStart"/>
      <w:r w:rsidRPr="2D3FCD10">
        <w:rPr>
          <w:rFonts w:eastAsiaTheme="minorEastAsia"/>
          <w:i/>
          <w:iCs/>
          <w:sz w:val="24"/>
          <w:szCs w:val="24"/>
        </w:rPr>
        <w:t>Zbatimit</w:t>
      </w:r>
      <w:proofErr w:type="spellEnd"/>
      <w:r w:rsidRPr="2D3FCD10">
        <w:rPr>
          <w:rFonts w:eastAsiaTheme="minorEastAsia"/>
          <w:i/>
          <w:iCs/>
          <w:sz w:val="24"/>
          <w:szCs w:val="24"/>
        </w:rPr>
        <w:t xml:space="preserve"> - </w:t>
      </w:r>
      <w:proofErr w:type="spellStart"/>
      <w:r w:rsidRPr="2D3FCD10">
        <w:rPr>
          <w:rFonts w:eastAsiaTheme="minorEastAsia"/>
          <w:i/>
          <w:iCs/>
          <w:sz w:val="24"/>
          <w:szCs w:val="24"/>
        </w:rPr>
        <w:t>Neni</w:t>
      </w:r>
      <w:proofErr w:type="spellEnd"/>
      <w:r w:rsidRPr="2D3FCD10">
        <w:rPr>
          <w:rFonts w:eastAsiaTheme="minorEastAsia"/>
          <w:i/>
          <w:iCs/>
          <w:sz w:val="24"/>
          <w:szCs w:val="24"/>
        </w:rPr>
        <w:t xml:space="preserve"> 4; </w:t>
      </w:r>
      <w:proofErr w:type="spellStart"/>
      <w:r w:rsidRPr="2D3FCD10">
        <w:rPr>
          <w:rFonts w:eastAsiaTheme="minorEastAsia"/>
          <w:i/>
          <w:iCs/>
          <w:sz w:val="24"/>
          <w:szCs w:val="24"/>
        </w:rPr>
        <w:t>Klasteri</w:t>
      </w:r>
      <w:proofErr w:type="spellEnd"/>
      <w:r w:rsidRPr="2D3FCD10">
        <w:rPr>
          <w:rFonts w:eastAsiaTheme="minorEastAsia"/>
          <w:i/>
          <w:iCs/>
          <w:sz w:val="24"/>
          <w:szCs w:val="24"/>
        </w:rPr>
        <w:t xml:space="preserve"> II – </w:t>
      </w:r>
      <w:proofErr w:type="spellStart"/>
      <w:r w:rsidRPr="2D3FCD10">
        <w:rPr>
          <w:rFonts w:eastAsiaTheme="minorEastAsia"/>
          <w:i/>
          <w:iCs/>
          <w:sz w:val="24"/>
          <w:szCs w:val="24"/>
        </w:rPr>
        <w:t>Parimet</w:t>
      </w:r>
      <w:proofErr w:type="spellEnd"/>
      <w:r w:rsidRPr="2D3FCD10">
        <w:rPr>
          <w:rFonts w:eastAsiaTheme="minorEastAsia"/>
          <w:i/>
          <w:iCs/>
          <w:sz w:val="24"/>
          <w:szCs w:val="24"/>
        </w:rPr>
        <w:t xml:space="preserve"> e </w:t>
      </w:r>
      <w:proofErr w:type="spellStart"/>
      <w:r w:rsidRPr="2D3FCD10">
        <w:rPr>
          <w:rFonts w:eastAsiaTheme="minorEastAsia"/>
          <w:i/>
          <w:iCs/>
          <w:sz w:val="24"/>
          <w:szCs w:val="24"/>
        </w:rPr>
        <w:t>Përgjithshme</w:t>
      </w:r>
      <w:proofErr w:type="spellEnd"/>
      <w:r w:rsidRPr="2D3FCD10">
        <w:rPr>
          <w:rFonts w:eastAsiaTheme="minorEastAsia"/>
          <w:i/>
          <w:iCs/>
          <w:sz w:val="24"/>
          <w:szCs w:val="24"/>
        </w:rPr>
        <w:t xml:space="preserve"> - </w:t>
      </w:r>
      <w:proofErr w:type="spellStart"/>
      <w:r w:rsidRPr="2D3FCD10">
        <w:rPr>
          <w:rFonts w:eastAsiaTheme="minorEastAsia"/>
          <w:i/>
          <w:iCs/>
          <w:sz w:val="24"/>
          <w:szCs w:val="24"/>
        </w:rPr>
        <w:t>Nenet</w:t>
      </w:r>
      <w:proofErr w:type="spellEnd"/>
      <w:r w:rsidRPr="2D3FCD10">
        <w:rPr>
          <w:rFonts w:eastAsiaTheme="minorEastAsia"/>
          <w:i/>
          <w:iCs/>
          <w:sz w:val="24"/>
          <w:szCs w:val="24"/>
        </w:rPr>
        <w:t xml:space="preserve"> 2, 3, 6, 12; </w:t>
      </w:r>
      <w:proofErr w:type="spellStart"/>
      <w:r w:rsidRPr="2D3FCD10">
        <w:rPr>
          <w:rFonts w:eastAsiaTheme="minorEastAsia"/>
          <w:i/>
          <w:iCs/>
          <w:sz w:val="24"/>
          <w:szCs w:val="24"/>
        </w:rPr>
        <w:t>Klasteri</w:t>
      </w:r>
      <w:proofErr w:type="spellEnd"/>
      <w:r w:rsidRPr="2D3FCD10">
        <w:rPr>
          <w:rFonts w:eastAsiaTheme="minorEastAsia"/>
          <w:i/>
          <w:iCs/>
          <w:sz w:val="24"/>
          <w:szCs w:val="24"/>
        </w:rPr>
        <w:t xml:space="preserve"> III – </w:t>
      </w:r>
      <w:proofErr w:type="spellStart"/>
      <w:r w:rsidRPr="2D3FCD10">
        <w:rPr>
          <w:rFonts w:eastAsiaTheme="minorEastAsia"/>
          <w:i/>
          <w:iCs/>
          <w:sz w:val="24"/>
          <w:szCs w:val="24"/>
        </w:rPr>
        <w:t>Të</w:t>
      </w:r>
      <w:proofErr w:type="spellEnd"/>
      <w:r w:rsidRPr="2D3FCD10">
        <w:rPr>
          <w:rFonts w:eastAsiaTheme="minorEastAsia"/>
          <w:i/>
          <w:iCs/>
          <w:sz w:val="24"/>
          <w:szCs w:val="24"/>
        </w:rPr>
        <w:t xml:space="preserve"> </w:t>
      </w:r>
      <w:proofErr w:type="spellStart"/>
      <w:r w:rsidRPr="2D3FCD10">
        <w:rPr>
          <w:rFonts w:eastAsiaTheme="minorEastAsia"/>
          <w:i/>
          <w:iCs/>
          <w:sz w:val="24"/>
          <w:szCs w:val="24"/>
        </w:rPr>
        <w:t>Drejtat</w:t>
      </w:r>
      <w:proofErr w:type="spellEnd"/>
      <w:r w:rsidRPr="2D3FCD10">
        <w:rPr>
          <w:rFonts w:eastAsiaTheme="minorEastAsia"/>
          <w:i/>
          <w:iCs/>
          <w:sz w:val="24"/>
          <w:szCs w:val="24"/>
        </w:rPr>
        <w:t xml:space="preserve"> </w:t>
      </w:r>
      <w:proofErr w:type="spellStart"/>
      <w:r w:rsidRPr="2D3FCD10">
        <w:rPr>
          <w:rFonts w:eastAsiaTheme="minorEastAsia"/>
          <w:i/>
          <w:iCs/>
          <w:sz w:val="24"/>
          <w:szCs w:val="24"/>
        </w:rPr>
        <w:t>Civile</w:t>
      </w:r>
      <w:proofErr w:type="spellEnd"/>
      <w:r w:rsidRPr="2D3FCD10">
        <w:rPr>
          <w:rFonts w:eastAsiaTheme="minorEastAsia"/>
          <w:i/>
          <w:iCs/>
          <w:sz w:val="24"/>
          <w:szCs w:val="24"/>
        </w:rPr>
        <w:t xml:space="preserve"> </w:t>
      </w:r>
      <w:proofErr w:type="spellStart"/>
      <w:r w:rsidRPr="2D3FCD10">
        <w:rPr>
          <w:rFonts w:eastAsiaTheme="minorEastAsia"/>
          <w:i/>
          <w:iCs/>
          <w:sz w:val="24"/>
          <w:szCs w:val="24"/>
        </w:rPr>
        <w:t>dhe</w:t>
      </w:r>
      <w:proofErr w:type="spellEnd"/>
      <w:r w:rsidRPr="2D3FCD10">
        <w:rPr>
          <w:rFonts w:eastAsiaTheme="minorEastAsia"/>
          <w:i/>
          <w:iCs/>
          <w:sz w:val="24"/>
          <w:szCs w:val="24"/>
        </w:rPr>
        <w:t xml:space="preserve"> </w:t>
      </w:r>
      <w:proofErr w:type="spellStart"/>
      <w:r w:rsidRPr="2D3FCD10">
        <w:rPr>
          <w:rFonts w:eastAsiaTheme="minorEastAsia"/>
          <w:i/>
          <w:iCs/>
          <w:sz w:val="24"/>
          <w:szCs w:val="24"/>
        </w:rPr>
        <w:t>Liritë</w:t>
      </w:r>
      <w:proofErr w:type="spellEnd"/>
      <w:r w:rsidRPr="2D3FCD10">
        <w:rPr>
          <w:rFonts w:eastAsiaTheme="minorEastAsia"/>
          <w:i/>
          <w:iCs/>
          <w:sz w:val="24"/>
          <w:szCs w:val="24"/>
        </w:rPr>
        <w:t xml:space="preserve"> - Nenet 13, 15, 17 </w:t>
      </w:r>
      <w:proofErr w:type="spellStart"/>
      <w:r w:rsidRPr="2D3FCD10">
        <w:rPr>
          <w:rFonts w:eastAsiaTheme="minorEastAsia"/>
          <w:i/>
          <w:iCs/>
          <w:sz w:val="24"/>
          <w:szCs w:val="24"/>
        </w:rPr>
        <w:t>dhe</w:t>
      </w:r>
      <w:proofErr w:type="spellEnd"/>
      <w:r w:rsidRPr="2D3FCD10">
        <w:rPr>
          <w:rFonts w:eastAsiaTheme="minorEastAsia"/>
          <w:i/>
          <w:iCs/>
          <w:sz w:val="24"/>
          <w:szCs w:val="24"/>
        </w:rPr>
        <w:t xml:space="preserve"> </w:t>
      </w:r>
      <w:proofErr w:type="spellStart"/>
      <w:r w:rsidRPr="2D3FCD10">
        <w:rPr>
          <w:rFonts w:eastAsiaTheme="minorEastAsia"/>
          <w:i/>
          <w:iCs/>
          <w:sz w:val="24"/>
          <w:szCs w:val="24"/>
        </w:rPr>
        <w:t>Komenti</w:t>
      </w:r>
      <w:proofErr w:type="spellEnd"/>
      <w:r w:rsidRPr="2D3FCD10">
        <w:rPr>
          <w:rFonts w:eastAsiaTheme="minorEastAsia"/>
          <w:i/>
          <w:iCs/>
          <w:sz w:val="24"/>
          <w:szCs w:val="24"/>
        </w:rPr>
        <w:t xml:space="preserve"> </w:t>
      </w:r>
      <w:proofErr w:type="spellStart"/>
      <w:r w:rsidRPr="2D3FCD10">
        <w:rPr>
          <w:rFonts w:eastAsiaTheme="minorEastAsia"/>
          <w:i/>
          <w:iCs/>
          <w:sz w:val="24"/>
          <w:szCs w:val="24"/>
        </w:rPr>
        <w:t>i</w:t>
      </w:r>
      <w:proofErr w:type="spellEnd"/>
      <w:r w:rsidRPr="2D3FCD10">
        <w:rPr>
          <w:rFonts w:eastAsiaTheme="minorEastAsia"/>
          <w:i/>
          <w:iCs/>
          <w:sz w:val="24"/>
          <w:szCs w:val="24"/>
        </w:rPr>
        <w:t xml:space="preserve"> </w:t>
      </w:r>
      <w:proofErr w:type="spellStart"/>
      <w:r w:rsidRPr="2D3FCD10">
        <w:rPr>
          <w:rFonts w:eastAsiaTheme="minorEastAsia"/>
          <w:i/>
          <w:iCs/>
          <w:sz w:val="24"/>
          <w:szCs w:val="24"/>
        </w:rPr>
        <w:t>Përgjithshëm</w:t>
      </w:r>
      <w:proofErr w:type="spellEnd"/>
      <w:r w:rsidRPr="2D3FCD10">
        <w:rPr>
          <w:rFonts w:eastAsiaTheme="minorEastAsia"/>
          <w:i/>
          <w:iCs/>
          <w:sz w:val="24"/>
          <w:szCs w:val="24"/>
        </w:rPr>
        <w:t xml:space="preserve"> Nr. 25 – </w:t>
      </w:r>
      <w:proofErr w:type="spellStart"/>
      <w:r w:rsidRPr="2D3FCD10">
        <w:rPr>
          <w:rFonts w:eastAsiaTheme="minorEastAsia"/>
          <w:i/>
          <w:iCs/>
          <w:sz w:val="24"/>
          <w:szCs w:val="24"/>
        </w:rPr>
        <w:t>Të</w:t>
      </w:r>
      <w:proofErr w:type="spellEnd"/>
      <w:r w:rsidRPr="2D3FCD10">
        <w:rPr>
          <w:rFonts w:eastAsiaTheme="minorEastAsia"/>
          <w:i/>
          <w:iCs/>
          <w:sz w:val="24"/>
          <w:szCs w:val="24"/>
        </w:rPr>
        <w:t xml:space="preserve"> </w:t>
      </w:r>
      <w:proofErr w:type="spellStart"/>
      <w:r w:rsidRPr="2D3FCD10">
        <w:rPr>
          <w:rFonts w:eastAsiaTheme="minorEastAsia"/>
          <w:i/>
          <w:iCs/>
          <w:sz w:val="24"/>
          <w:szCs w:val="24"/>
        </w:rPr>
        <w:t>Drejtat</w:t>
      </w:r>
      <w:proofErr w:type="spellEnd"/>
      <w:r w:rsidRPr="2D3FCD10">
        <w:rPr>
          <w:rFonts w:eastAsiaTheme="minorEastAsia"/>
          <w:i/>
          <w:iCs/>
          <w:sz w:val="24"/>
          <w:szCs w:val="24"/>
        </w:rPr>
        <w:t xml:space="preserve"> e </w:t>
      </w:r>
      <w:proofErr w:type="spellStart"/>
      <w:r w:rsidRPr="2D3FCD10">
        <w:rPr>
          <w:rFonts w:eastAsiaTheme="minorEastAsia"/>
          <w:i/>
          <w:iCs/>
          <w:sz w:val="24"/>
          <w:szCs w:val="24"/>
        </w:rPr>
        <w:t>Fëmijëve</w:t>
      </w:r>
      <w:proofErr w:type="spellEnd"/>
      <w:r w:rsidRPr="2D3FCD10">
        <w:rPr>
          <w:rFonts w:eastAsiaTheme="minorEastAsia"/>
          <w:i/>
          <w:iCs/>
          <w:sz w:val="24"/>
          <w:szCs w:val="24"/>
        </w:rPr>
        <w:t xml:space="preserve"> </w:t>
      </w:r>
      <w:proofErr w:type="spellStart"/>
      <w:r w:rsidRPr="2D3FCD10">
        <w:rPr>
          <w:rFonts w:eastAsiaTheme="minorEastAsia"/>
          <w:i/>
          <w:iCs/>
          <w:sz w:val="24"/>
          <w:szCs w:val="24"/>
        </w:rPr>
        <w:t>në</w:t>
      </w:r>
      <w:proofErr w:type="spellEnd"/>
      <w:r w:rsidRPr="2D3FCD10">
        <w:rPr>
          <w:rFonts w:eastAsiaTheme="minorEastAsia"/>
          <w:i/>
          <w:iCs/>
          <w:sz w:val="24"/>
          <w:szCs w:val="24"/>
        </w:rPr>
        <w:t xml:space="preserve"> </w:t>
      </w:r>
      <w:proofErr w:type="spellStart"/>
      <w:r w:rsidRPr="2D3FCD10">
        <w:rPr>
          <w:rFonts w:eastAsiaTheme="minorEastAsia"/>
          <w:i/>
          <w:iCs/>
          <w:sz w:val="24"/>
          <w:szCs w:val="24"/>
        </w:rPr>
        <w:t>Mjedisin</w:t>
      </w:r>
      <w:proofErr w:type="spellEnd"/>
      <w:r w:rsidRPr="2D3FCD10">
        <w:rPr>
          <w:rFonts w:eastAsiaTheme="minorEastAsia"/>
          <w:i/>
          <w:iCs/>
          <w:sz w:val="24"/>
          <w:szCs w:val="24"/>
        </w:rPr>
        <w:t xml:space="preserve"> </w:t>
      </w:r>
      <w:proofErr w:type="spellStart"/>
      <w:r w:rsidRPr="2D3FCD10">
        <w:rPr>
          <w:rFonts w:eastAsiaTheme="minorEastAsia"/>
          <w:i/>
          <w:iCs/>
          <w:sz w:val="24"/>
          <w:szCs w:val="24"/>
        </w:rPr>
        <w:t>Digjital</w:t>
      </w:r>
      <w:proofErr w:type="spellEnd"/>
      <w:r w:rsidRPr="2D3FCD10">
        <w:rPr>
          <w:rFonts w:eastAsiaTheme="minorEastAsia"/>
          <w:i/>
          <w:iCs/>
          <w:sz w:val="24"/>
          <w:szCs w:val="24"/>
        </w:rPr>
        <w:t xml:space="preserve">;  </w:t>
      </w:r>
      <w:proofErr w:type="spellStart"/>
      <w:r w:rsidRPr="2D3FCD10">
        <w:rPr>
          <w:rFonts w:eastAsiaTheme="minorEastAsia"/>
          <w:i/>
          <w:iCs/>
          <w:sz w:val="24"/>
          <w:szCs w:val="24"/>
        </w:rPr>
        <w:t>Klasteri</w:t>
      </w:r>
      <w:proofErr w:type="spellEnd"/>
      <w:r w:rsidRPr="2D3FCD10">
        <w:rPr>
          <w:rFonts w:eastAsiaTheme="minorEastAsia"/>
          <w:i/>
          <w:iCs/>
          <w:sz w:val="24"/>
          <w:szCs w:val="24"/>
        </w:rPr>
        <w:t xml:space="preserve"> IV – </w:t>
      </w:r>
      <w:proofErr w:type="spellStart"/>
      <w:r w:rsidRPr="2D3FCD10">
        <w:rPr>
          <w:rFonts w:eastAsiaTheme="minorEastAsia"/>
          <w:i/>
          <w:iCs/>
          <w:sz w:val="24"/>
          <w:szCs w:val="24"/>
        </w:rPr>
        <w:t>Mjedisi</w:t>
      </w:r>
      <w:proofErr w:type="spellEnd"/>
      <w:r w:rsidRPr="2D3FCD10">
        <w:rPr>
          <w:rFonts w:eastAsiaTheme="minorEastAsia"/>
          <w:i/>
          <w:iCs/>
          <w:sz w:val="24"/>
          <w:szCs w:val="24"/>
        </w:rPr>
        <w:t xml:space="preserve"> </w:t>
      </w:r>
      <w:proofErr w:type="spellStart"/>
      <w:r w:rsidRPr="2D3FCD10">
        <w:rPr>
          <w:rFonts w:eastAsiaTheme="minorEastAsia"/>
          <w:i/>
          <w:iCs/>
          <w:sz w:val="24"/>
          <w:szCs w:val="24"/>
        </w:rPr>
        <w:t>Familjar</w:t>
      </w:r>
      <w:proofErr w:type="spellEnd"/>
      <w:r w:rsidRPr="2D3FCD10">
        <w:rPr>
          <w:rFonts w:eastAsiaTheme="minorEastAsia"/>
          <w:i/>
          <w:iCs/>
          <w:sz w:val="24"/>
          <w:szCs w:val="24"/>
        </w:rPr>
        <w:t xml:space="preserve"> </w:t>
      </w:r>
      <w:proofErr w:type="spellStart"/>
      <w:r w:rsidRPr="2D3FCD10">
        <w:rPr>
          <w:rFonts w:eastAsiaTheme="minorEastAsia"/>
          <w:i/>
          <w:iCs/>
          <w:sz w:val="24"/>
          <w:szCs w:val="24"/>
        </w:rPr>
        <w:t>dhe</w:t>
      </w:r>
      <w:proofErr w:type="spellEnd"/>
      <w:r w:rsidRPr="2D3FCD10">
        <w:rPr>
          <w:rFonts w:eastAsiaTheme="minorEastAsia"/>
          <w:i/>
          <w:iCs/>
          <w:sz w:val="24"/>
          <w:szCs w:val="24"/>
        </w:rPr>
        <w:t xml:space="preserve"> </w:t>
      </w:r>
      <w:proofErr w:type="spellStart"/>
      <w:r w:rsidRPr="2D3FCD10">
        <w:rPr>
          <w:rFonts w:eastAsiaTheme="minorEastAsia"/>
          <w:i/>
          <w:iCs/>
          <w:sz w:val="24"/>
          <w:szCs w:val="24"/>
        </w:rPr>
        <w:t>Kujdesi</w:t>
      </w:r>
      <w:proofErr w:type="spellEnd"/>
      <w:r w:rsidRPr="2D3FCD10">
        <w:rPr>
          <w:rFonts w:eastAsiaTheme="minorEastAsia"/>
          <w:i/>
          <w:iCs/>
          <w:sz w:val="24"/>
          <w:szCs w:val="24"/>
        </w:rPr>
        <w:t xml:space="preserve"> </w:t>
      </w:r>
      <w:proofErr w:type="spellStart"/>
      <w:r w:rsidRPr="2D3FCD10">
        <w:rPr>
          <w:rFonts w:eastAsiaTheme="minorEastAsia"/>
          <w:i/>
          <w:iCs/>
          <w:sz w:val="24"/>
          <w:szCs w:val="24"/>
        </w:rPr>
        <w:t>Alternativ</w:t>
      </w:r>
      <w:proofErr w:type="spellEnd"/>
      <w:r w:rsidRPr="2D3FCD10">
        <w:rPr>
          <w:rFonts w:eastAsiaTheme="minorEastAsia"/>
          <w:i/>
          <w:iCs/>
          <w:sz w:val="24"/>
          <w:szCs w:val="24"/>
        </w:rPr>
        <w:t xml:space="preserve"> - </w:t>
      </w:r>
      <w:proofErr w:type="spellStart"/>
      <w:r w:rsidRPr="2D3FCD10">
        <w:rPr>
          <w:rFonts w:eastAsiaTheme="minorEastAsia"/>
          <w:i/>
          <w:iCs/>
          <w:sz w:val="24"/>
          <w:szCs w:val="24"/>
        </w:rPr>
        <w:t>Neni</w:t>
      </w:r>
      <w:proofErr w:type="spellEnd"/>
      <w:r w:rsidRPr="2D3FCD10">
        <w:rPr>
          <w:rFonts w:eastAsiaTheme="minorEastAsia"/>
          <w:i/>
          <w:iCs/>
          <w:sz w:val="24"/>
          <w:szCs w:val="24"/>
        </w:rPr>
        <w:t xml:space="preserve"> 19; </w:t>
      </w:r>
      <w:proofErr w:type="spellStart"/>
      <w:r w:rsidRPr="2D3FCD10">
        <w:rPr>
          <w:rFonts w:eastAsiaTheme="minorEastAsia"/>
          <w:i/>
          <w:iCs/>
          <w:sz w:val="24"/>
          <w:szCs w:val="24"/>
        </w:rPr>
        <w:t>Klasteri</w:t>
      </w:r>
      <w:proofErr w:type="spellEnd"/>
      <w:r w:rsidRPr="2D3FCD10">
        <w:rPr>
          <w:rFonts w:eastAsiaTheme="minorEastAsia"/>
          <w:i/>
          <w:iCs/>
          <w:sz w:val="24"/>
          <w:szCs w:val="24"/>
        </w:rPr>
        <w:t xml:space="preserve"> V – </w:t>
      </w:r>
      <w:proofErr w:type="spellStart"/>
      <w:r w:rsidRPr="2D3FCD10">
        <w:rPr>
          <w:rFonts w:eastAsiaTheme="minorEastAsia"/>
          <w:i/>
          <w:iCs/>
          <w:sz w:val="24"/>
          <w:szCs w:val="24"/>
        </w:rPr>
        <w:t>Shëndeti</w:t>
      </w:r>
      <w:proofErr w:type="spellEnd"/>
      <w:r w:rsidRPr="2D3FCD10">
        <w:rPr>
          <w:rFonts w:eastAsiaTheme="minorEastAsia"/>
          <w:i/>
          <w:iCs/>
          <w:sz w:val="24"/>
          <w:szCs w:val="24"/>
        </w:rPr>
        <w:t xml:space="preserve">, </w:t>
      </w:r>
      <w:proofErr w:type="spellStart"/>
      <w:r w:rsidRPr="2D3FCD10">
        <w:rPr>
          <w:rFonts w:eastAsiaTheme="minorEastAsia"/>
          <w:i/>
          <w:iCs/>
          <w:sz w:val="24"/>
          <w:szCs w:val="24"/>
        </w:rPr>
        <w:t>Mirëqenia</w:t>
      </w:r>
      <w:proofErr w:type="spellEnd"/>
      <w:r w:rsidRPr="2D3FCD10">
        <w:rPr>
          <w:rFonts w:eastAsiaTheme="minorEastAsia"/>
          <w:i/>
          <w:iCs/>
          <w:sz w:val="24"/>
          <w:szCs w:val="24"/>
        </w:rPr>
        <w:t xml:space="preserve"> </w:t>
      </w:r>
      <w:proofErr w:type="spellStart"/>
      <w:r w:rsidRPr="2D3FCD10">
        <w:rPr>
          <w:rFonts w:eastAsiaTheme="minorEastAsia"/>
          <w:i/>
          <w:iCs/>
          <w:sz w:val="24"/>
          <w:szCs w:val="24"/>
        </w:rPr>
        <w:t>Mendore</w:t>
      </w:r>
      <w:proofErr w:type="spellEnd"/>
      <w:r w:rsidRPr="2D3FCD10">
        <w:rPr>
          <w:rFonts w:eastAsiaTheme="minorEastAsia"/>
          <w:i/>
          <w:iCs/>
          <w:sz w:val="24"/>
          <w:szCs w:val="24"/>
        </w:rPr>
        <w:t xml:space="preserve"> </w:t>
      </w:r>
      <w:proofErr w:type="spellStart"/>
      <w:r w:rsidRPr="2D3FCD10">
        <w:rPr>
          <w:rFonts w:eastAsiaTheme="minorEastAsia"/>
          <w:i/>
          <w:iCs/>
          <w:sz w:val="24"/>
          <w:szCs w:val="24"/>
        </w:rPr>
        <w:t>dhe</w:t>
      </w:r>
      <w:proofErr w:type="spellEnd"/>
      <w:r w:rsidRPr="2D3FCD10">
        <w:rPr>
          <w:rFonts w:eastAsiaTheme="minorEastAsia"/>
          <w:i/>
          <w:iCs/>
          <w:sz w:val="24"/>
          <w:szCs w:val="24"/>
        </w:rPr>
        <w:t xml:space="preserve"> </w:t>
      </w:r>
      <w:proofErr w:type="spellStart"/>
      <w:r w:rsidRPr="2D3FCD10">
        <w:rPr>
          <w:rFonts w:eastAsiaTheme="minorEastAsia"/>
          <w:i/>
          <w:iCs/>
          <w:sz w:val="24"/>
          <w:szCs w:val="24"/>
        </w:rPr>
        <w:t>Mjedisi</w:t>
      </w:r>
      <w:proofErr w:type="spellEnd"/>
      <w:r w:rsidRPr="2D3FCD10">
        <w:rPr>
          <w:rFonts w:eastAsiaTheme="minorEastAsia"/>
          <w:i/>
          <w:iCs/>
          <w:sz w:val="24"/>
          <w:szCs w:val="24"/>
        </w:rPr>
        <w:t xml:space="preserve"> - Nenet 23, 24, 26, 27 </w:t>
      </w:r>
      <w:proofErr w:type="spellStart"/>
      <w:r w:rsidRPr="2D3FCD10">
        <w:rPr>
          <w:rFonts w:eastAsiaTheme="minorEastAsia"/>
          <w:i/>
          <w:iCs/>
          <w:sz w:val="24"/>
          <w:szCs w:val="24"/>
        </w:rPr>
        <w:t>dhe</w:t>
      </w:r>
      <w:proofErr w:type="spellEnd"/>
      <w:r w:rsidRPr="2D3FCD10">
        <w:rPr>
          <w:rFonts w:eastAsiaTheme="minorEastAsia"/>
          <w:i/>
          <w:iCs/>
          <w:sz w:val="24"/>
          <w:szCs w:val="24"/>
        </w:rPr>
        <w:t xml:space="preserve"> </w:t>
      </w:r>
      <w:proofErr w:type="spellStart"/>
      <w:r w:rsidRPr="2D3FCD10">
        <w:rPr>
          <w:rFonts w:eastAsiaTheme="minorEastAsia"/>
          <w:i/>
          <w:iCs/>
          <w:sz w:val="24"/>
          <w:szCs w:val="24"/>
        </w:rPr>
        <w:t>Komenti</w:t>
      </w:r>
      <w:proofErr w:type="spellEnd"/>
      <w:r w:rsidRPr="2D3FCD10">
        <w:rPr>
          <w:rFonts w:eastAsiaTheme="minorEastAsia"/>
          <w:i/>
          <w:iCs/>
          <w:sz w:val="24"/>
          <w:szCs w:val="24"/>
        </w:rPr>
        <w:t xml:space="preserve"> </w:t>
      </w:r>
      <w:proofErr w:type="spellStart"/>
      <w:r w:rsidRPr="2D3FCD10">
        <w:rPr>
          <w:rFonts w:eastAsiaTheme="minorEastAsia"/>
          <w:i/>
          <w:iCs/>
          <w:sz w:val="24"/>
          <w:szCs w:val="24"/>
        </w:rPr>
        <w:t>i</w:t>
      </w:r>
      <w:proofErr w:type="spellEnd"/>
      <w:r w:rsidRPr="2D3FCD10">
        <w:rPr>
          <w:rFonts w:eastAsiaTheme="minorEastAsia"/>
          <w:i/>
          <w:iCs/>
          <w:sz w:val="24"/>
          <w:szCs w:val="24"/>
        </w:rPr>
        <w:t xml:space="preserve"> </w:t>
      </w:r>
      <w:proofErr w:type="spellStart"/>
      <w:r w:rsidRPr="2D3FCD10">
        <w:rPr>
          <w:rFonts w:eastAsiaTheme="minorEastAsia"/>
          <w:i/>
          <w:iCs/>
          <w:sz w:val="24"/>
          <w:szCs w:val="24"/>
        </w:rPr>
        <w:t>Përgjithshëm</w:t>
      </w:r>
      <w:proofErr w:type="spellEnd"/>
      <w:r w:rsidRPr="2D3FCD10">
        <w:rPr>
          <w:rFonts w:eastAsiaTheme="minorEastAsia"/>
          <w:i/>
          <w:iCs/>
          <w:sz w:val="24"/>
          <w:szCs w:val="24"/>
        </w:rPr>
        <w:t xml:space="preserve"> Nr. 26 – </w:t>
      </w:r>
      <w:proofErr w:type="spellStart"/>
      <w:r w:rsidRPr="2D3FCD10">
        <w:rPr>
          <w:rFonts w:eastAsiaTheme="minorEastAsia"/>
          <w:i/>
          <w:iCs/>
          <w:sz w:val="24"/>
          <w:szCs w:val="24"/>
        </w:rPr>
        <w:t>Të</w:t>
      </w:r>
      <w:proofErr w:type="spellEnd"/>
      <w:r w:rsidRPr="2D3FCD10">
        <w:rPr>
          <w:rFonts w:eastAsiaTheme="minorEastAsia"/>
          <w:i/>
          <w:iCs/>
          <w:sz w:val="24"/>
          <w:szCs w:val="24"/>
        </w:rPr>
        <w:t xml:space="preserve"> </w:t>
      </w:r>
      <w:proofErr w:type="spellStart"/>
      <w:r w:rsidRPr="2D3FCD10">
        <w:rPr>
          <w:rFonts w:eastAsiaTheme="minorEastAsia"/>
          <w:i/>
          <w:iCs/>
          <w:sz w:val="24"/>
          <w:szCs w:val="24"/>
        </w:rPr>
        <w:t>Drejtat</w:t>
      </w:r>
      <w:proofErr w:type="spellEnd"/>
      <w:r w:rsidRPr="2D3FCD10">
        <w:rPr>
          <w:rFonts w:eastAsiaTheme="minorEastAsia"/>
          <w:i/>
          <w:iCs/>
          <w:sz w:val="24"/>
          <w:szCs w:val="24"/>
        </w:rPr>
        <w:t xml:space="preserve"> e </w:t>
      </w:r>
      <w:proofErr w:type="spellStart"/>
      <w:r w:rsidRPr="2D3FCD10">
        <w:rPr>
          <w:rFonts w:eastAsiaTheme="minorEastAsia"/>
          <w:i/>
          <w:iCs/>
          <w:sz w:val="24"/>
          <w:szCs w:val="24"/>
        </w:rPr>
        <w:t>Fëmijëve</w:t>
      </w:r>
      <w:proofErr w:type="spellEnd"/>
      <w:r w:rsidRPr="2D3FCD10">
        <w:rPr>
          <w:rFonts w:eastAsiaTheme="minorEastAsia"/>
          <w:i/>
          <w:iCs/>
          <w:sz w:val="24"/>
          <w:szCs w:val="24"/>
        </w:rPr>
        <w:t xml:space="preserve"> </w:t>
      </w:r>
      <w:proofErr w:type="spellStart"/>
      <w:r w:rsidRPr="2D3FCD10">
        <w:rPr>
          <w:rFonts w:eastAsiaTheme="minorEastAsia"/>
          <w:i/>
          <w:iCs/>
          <w:sz w:val="24"/>
          <w:szCs w:val="24"/>
        </w:rPr>
        <w:t>dhe</w:t>
      </w:r>
      <w:proofErr w:type="spellEnd"/>
      <w:r w:rsidRPr="2D3FCD10">
        <w:rPr>
          <w:rFonts w:eastAsiaTheme="minorEastAsia"/>
          <w:i/>
          <w:iCs/>
          <w:sz w:val="24"/>
          <w:szCs w:val="24"/>
        </w:rPr>
        <w:t xml:space="preserve"> </w:t>
      </w:r>
      <w:proofErr w:type="spellStart"/>
      <w:r w:rsidRPr="2D3FCD10">
        <w:rPr>
          <w:rFonts w:eastAsiaTheme="minorEastAsia"/>
          <w:i/>
          <w:iCs/>
          <w:sz w:val="24"/>
          <w:szCs w:val="24"/>
        </w:rPr>
        <w:t>Mjedisi</w:t>
      </w:r>
      <w:proofErr w:type="spellEnd"/>
      <w:r w:rsidRPr="2D3FCD10">
        <w:rPr>
          <w:rFonts w:eastAsiaTheme="minorEastAsia"/>
          <w:i/>
          <w:iCs/>
          <w:sz w:val="24"/>
          <w:szCs w:val="24"/>
        </w:rPr>
        <w:t xml:space="preserve">, me </w:t>
      </w:r>
      <w:proofErr w:type="spellStart"/>
      <w:r w:rsidRPr="2D3FCD10">
        <w:rPr>
          <w:rFonts w:eastAsiaTheme="minorEastAsia"/>
          <w:i/>
          <w:iCs/>
          <w:sz w:val="24"/>
          <w:szCs w:val="24"/>
        </w:rPr>
        <w:t>fokus</w:t>
      </w:r>
      <w:proofErr w:type="spellEnd"/>
      <w:r w:rsidRPr="2D3FCD10">
        <w:rPr>
          <w:rFonts w:eastAsiaTheme="minorEastAsia"/>
          <w:i/>
          <w:iCs/>
          <w:sz w:val="24"/>
          <w:szCs w:val="24"/>
        </w:rPr>
        <w:t xml:space="preserve"> </w:t>
      </w:r>
      <w:proofErr w:type="spellStart"/>
      <w:r w:rsidRPr="2D3FCD10">
        <w:rPr>
          <w:rFonts w:eastAsiaTheme="minorEastAsia"/>
          <w:i/>
          <w:iCs/>
          <w:sz w:val="24"/>
          <w:szCs w:val="24"/>
        </w:rPr>
        <w:t>në</w:t>
      </w:r>
      <w:proofErr w:type="spellEnd"/>
      <w:r w:rsidRPr="2D3FCD10">
        <w:rPr>
          <w:rFonts w:eastAsiaTheme="minorEastAsia"/>
          <w:i/>
          <w:iCs/>
          <w:sz w:val="24"/>
          <w:szCs w:val="24"/>
        </w:rPr>
        <w:t xml:space="preserve"> </w:t>
      </w:r>
      <w:proofErr w:type="spellStart"/>
      <w:r w:rsidRPr="2D3FCD10">
        <w:rPr>
          <w:rFonts w:eastAsiaTheme="minorEastAsia"/>
          <w:i/>
          <w:iCs/>
          <w:sz w:val="24"/>
          <w:szCs w:val="24"/>
        </w:rPr>
        <w:t>ndryshimet</w:t>
      </w:r>
      <w:proofErr w:type="spellEnd"/>
      <w:r w:rsidRPr="2D3FCD10">
        <w:rPr>
          <w:rFonts w:eastAsiaTheme="minorEastAsia"/>
          <w:i/>
          <w:iCs/>
          <w:sz w:val="24"/>
          <w:szCs w:val="24"/>
        </w:rPr>
        <w:t xml:space="preserve"> </w:t>
      </w:r>
      <w:proofErr w:type="spellStart"/>
      <w:r w:rsidRPr="2D3FCD10">
        <w:rPr>
          <w:rFonts w:eastAsiaTheme="minorEastAsia"/>
          <w:i/>
          <w:iCs/>
          <w:sz w:val="24"/>
          <w:szCs w:val="24"/>
        </w:rPr>
        <w:t>klimatike</w:t>
      </w:r>
      <w:proofErr w:type="spellEnd"/>
      <w:r w:rsidRPr="2D3FCD10">
        <w:rPr>
          <w:rFonts w:eastAsiaTheme="minorEastAsia"/>
          <w:i/>
          <w:iCs/>
          <w:sz w:val="24"/>
          <w:szCs w:val="24"/>
        </w:rPr>
        <w:t xml:space="preserve">;  </w:t>
      </w:r>
      <w:proofErr w:type="spellStart"/>
      <w:r w:rsidRPr="2D3FCD10">
        <w:rPr>
          <w:rFonts w:eastAsiaTheme="minorEastAsia"/>
          <w:i/>
          <w:iCs/>
          <w:sz w:val="24"/>
          <w:szCs w:val="24"/>
        </w:rPr>
        <w:t>Klasteri</w:t>
      </w:r>
      <w:proofErr w:type="spellEnd"/>
      <w:r w:rsidRPr="2D3FCD10">
        <w:rPr>
          <w:rFonts w:eastAsiaTheme="minorEastAsia"/>
          <w:i/>
          <w:iCs/>
          <w:sz w:val="24"/>
          <w:szCs w:val="24"/>
        </w:rPr>
        <w:t xml:space="preserve"> VI – </w:t>
      </w:r>
      <w:proofErr w:type="spellStart"/>
      <w:r w:rsidRPr="2D3FCD10">
        <w:rPr>
          <w:rFonts w:eastAsiaTheme="minorEastAsia"/>
          <w:i/>
          <w:iCs/>
          <w:sz w:val="24"/>
          <w:szCs w:val="24"/>
        </w:rPr>
        <w:t>Arsimi</w:t>
      </w:r>
      <w:proofErr w:type="spellEnd"/>
      <w:r w:rsidRPr="2D3FCD10">
        <w:rPr>
          <w:rFonts w:eastAsiaTheme="minorEastAsia"/>
          <w:i/>
          <w:iCs/>
          <w:sz w:val="24"/>
          <w:szCs w:val="24"/>
        </w:rPr>
        <w:t xml:space="preserve">, Koha e </w:t>
      </w:r>
      <w:proofErr w:type="spellStart"/>
      <w:r w:rsidRPr="2D3FCD10">
        <w:rPr>
          <w:rFonts w:eastAsiaTheme="minorEastAsia"/>
          <w:i/>
          <w:iCs/>
          <w:sz w:val="24"/>
          <w:szCs w:val="24"/>
        </w:rPr>
        <w:t>Lirë</w:t>
      </w:r>
      <w:proofErr w:type="spellEnd"/>
      <w:r w:rsidRPr="2D3FCD10">
        <w:rPr>
          <w:rFonts w:eastAsiaTheme="minorEastAsia"/>
          <w:i/>
          <w:iCs/>
          <w:sz w:val="24"/>
          <w:szCs w:val="24"/>
        </w:rPr>
        <w:t xml:space="preserve"> </w:t>
      </w:r>
      <w:proofErr w:type="spellStart"/>
      <w:r w:rsidRPr="2D3FCD10">
        <w:rPr>
          <w:rFonts w:eastAsiaTheme="minorEastAsia"/>
          <w:i/>
          <w:iCs/>
          <w:sz w:val="24"/>
          <w:szCs w:val="24"/>
        </w:rPr>
        <w:t>dhe</w:t>
      </w:r>
      <w:proofErr w:type="spellEnd"/>
      <w:r w:rsidRPr="2D3FCD10">
        <w:rPr>
          <w:rFonts w:eastAsiaTheme="minorEastAsia"/>
          <w:i/>
          <w:iCs/>
          <w:sz w:val="24"/>
          <w:szCs w:val="24"/>
        </w:rPr>
        <w:t xml:space="preserve"> </w:t>
      </w:r>
      <w:proofErr w:type="spellStart"/>
      <w:r w:rsidRPr="2D3FCD10">
        <w:rPr>
          <w:rFonts w:eastAsiaTheme="minorEastAsia"/>
          <w:i/>
          <w:iCs/>
          <w:sz w:val="24"/>
          <w:szCs w:val="24"/>
        </w:rPr>
        <w:t>Aktivitetet</w:t>
      </w:r>
      <w:proofErr w:type="spellEnd"/>
      <w:r w:rsidRPr="2D3FCD10">
        <w:rPr>
          <w:rFonts w:eastAsiaTheme="minorEastAsia"/>
          <w:i/>
          <w:iCs/>
          <w:sz w:val="24"/>
          <w:szCs w:val="24"/>
        </w:rPr>
        <w:t xml:space="preserve"> </w:t>
      </w:r>
      <w:proofErr w:type="spellStart"/>
      <w:r w:rsidRPr="2D3FCD10">
        <w:rPr>
          <w:rFonts w:eastAsiaTheme="minorEastAsia"/>
          <w:i/>
          <w:iCs/>
          <w:sz w:val="24"/>
          <w:szCs w:val="24"/>
        </w:rPr>
        <w:t>Kulturore</w:t>
      </w:r>
      <w:proofErr w:type="spellEnd"/>
      <w:r w:rsidRPr="2D3FCD10">
        <w:rPr>
          <w:rFonts w:eastAsiaTheme="minorEastAsia"/>
          <w:i/>
          <w:iCs/>
          <w:sz w:val="24"/>
          <w:szCs w:val="24"/>
        </w:rPr>
        <w:t xml:space="preserve"> - Nenet 28, 29, 30, 31</w:t>
      </w:r>
    </w:p>
    <w:p w14:paraId="42177C68" w14:textId="6BF80A80" w:rsidR="567D84E1" w:rsidRPr="00BC1911" w:rsidRDefault="567D84E1" w:rsidP="00BC1911">
      <w:pPr>
        <w:jc w:val="both"/>
        <w:rPr>
          <w:rFonts w:ascii="Cambria" w:eastAsia="Cambria" w:hAnsi="Cambria" w:cs="Cambria"/>
          <w:i/>
          <w:iCs/>
          <w:sz w:val="24"/>
          <w:szCs w:val="24"/>
        </w:rPr>
      </w:pPr>
      <w:proofErr w:type="spellStart"/>
      <w:r w:rsidRPr="00BC1911">
        <w:rPr>
          <w:rFonts w:eastAsiaTheme="minorEastAsia"/>
          <w:i/>
          <w:iCs/>
          <w:sz w:val="24"/>
          <w:szCs w:val="24"/>
        </w:rPr>
        <w:t>Metodologjia</w:t>
      </w:r>
      <w:proofErr w:type="spellEnd"/>
      <w:r w:rsidRPr="00BC1911">
        <w:rPr>
          <w:rFonts w:eastAsiaTheme="minorEastAsia"/>
          <w:i/>
          <w:iCs/>
          <w:sz w:val="24"/>
          <w:szCs w:val="24"/>
        </w:rPr>
        <w:t xml:space="preserve"> e </w:t>
      </w:r>
      <w:proofErr w:type="spellStart"/>
      <w:r w:rsidRPr="00BC1911">
        <w:rPr>
          <w:rFonts w:eastAsiaTheme="minorEastAsia"/>
          <w:i/>
          <w:iCs/>
          <w:sz w:val="24"/>
          <w:szCs w:val="24"/>
        </w:rPr>
        <w:t>mostrës</w:t>
      </w:r>
      <w:proofErr w:type="spellEnd"/>
      <w:r w:rsidRPr="00BC1911">
        <w:rPr>
          <w:rFonts w:eastAsiaTheme="minorEastAsia"/>
          <w:i/>
          <w:iCs/>
          <w:sz w:val="24"/>
          <w:szCs w:val="24"/>
        </w:rPr>
        <w:t xml:space="preserve"> </w:t>
      </w:r>
      <w:proofErr w:type="spellStart"/>
      <w:r w:rsidRPr="00BC1911">
        <w:rPr>
          <w:rFonts w:eastAsiaTheme="minorEastAsia"/>
          <w:i/>
          <w:iCs/>
          <w:sz w:val="24"/>
          <w:szCs w:val="24"/>
        </w:rPr>
        <w:t>së</w:t>
      </w:r>
      <w:proofErr w:type="spellEnd"/>
      <w:r w:rsidRPr="00BC1911">
        <w:rPr>
          <w:rFonts w:eastAsiaTheme="minorEastAsia"/>
          <w:i/>
          <w:iCs/>
          <w:sz w:val="24"/>
          <w:szCs w:val="24"/>
        </w:rPr>
        <w:t xml:space="preserve"> </w:t>
      </w:r>
      <w:proofErr w:type="spellStart"/>
      <w:r w:rsidRPr="00BC1911">
        <w:rPr>
          <w:rFonts w:eastAsiaTheme="minorEastAsia"/>
          <w:i/>
          <w:iCs/>
          <w:sz w:val="24"/>
          <w:szCs w:val="24"/>
        </w:rPr>
        <w:t>hulumtimit</w:t>
      </w:r>
      <w:proofErr w:type="spellEnd"/>
      <w:r w:rsidRPr="00BC1911">
        <w:rPr>
          <w:rFonts w:eastAsiaTheme="minorEastAsia"/>
          <w:i/>
          <w:iCs/>
          <w:sz w:val="24"/>
          <w:szCs w:val="24"/>
        </w:rPr>
        <w:t xml:space="preserve"> </w:t>
      </w:r>
      <w:proofErr w:type="spellStart"/>
      <w:r w:rsidRPr="00BC1911">
        <w:rPr>
          <w:rFonts w:eastAsiaTheme="minorEastAsia"/>
          <w:i/>
          <w:iCs/>
          <w:sz w:val="24"/>
          <w:szCs w:val="24"/>
        </w:rPr>
        <w:t>dhe</w:t>
      </w:r>
      <w:proofErr w:type="spellEnd"/>
      <w:r w:rsidRPr="00BC1911">
        <w:rPr>
          <w:rFonts w:eastAsiaTheme="minorEastAsia"/>
          <w:i/>
          <w:iCs/>
          <w:sz w:val="24"/>
          <w:szCs w:val="24"/>
        </w:rPr>
        <w:t xml:space="preserve"> </w:t>
      </w:r>
      <w:proofErr w:type="spellStart"/>
      <w:r w:rsidRPr="00BC1911">
        <w:rPr>
          <w:rFonts w:eastAsiaTheme="minorEastAsia"/>
          <w:i/>
          <w:iCs/>
          <w:sz w:val="24"/>
          <w:szCs w:val="24"/>
        </w:rPr>
        <w:t>instrumentet</w:t>
      </w:r>
      <w:proofErr w:type="spellEnd"/>
      <w:r w:rsidRPr="00BC1911">
        <w:rPr>
          <w:rFonts w:eastAsiaTheme="minorEastAsia"/>
          <w:i/>
          <w:iCs/>
          <w:sz w:val="24"/>
          <w:szCs w:val="24"/>
        </w:rPr>
        <w:t xml:space="preserve"> e </w:t>
      </w:r>
      <w:proofErr w:type="spellStart"/>
      <w:r w:rsidRPr="00BC1911">
        <w:rPr>
          <w:rFonts w:eastAsiaTheme="minorEastAsia"/>
          <w:i/>
          <w:iCs/>
          <w:sz w:val="24"/>
          <w:szCs w:val="24"/>
        </w:rPr>
        <w:t>standardizuara</w:t>
      </w:r>
      <w:proofErr w:type="spellEnd"/>
      <w:r w:rsidRPr="00BC1911">
        <w:rPr>
          <w:rFonts w:eastAsiaTheme="minorEastAsia"/>
          <w:i/>
          <w:iCs/>
          <w:sz w:val="24"/>
          <w:szCs w:val="24"/>
        </w:rPr>
        <w:t xml:space="preserve"> </w:t>
      </w:r>
      <w:proofErr w:type="spellStart"/>
      <w:r w:rsidRPr="00BC1911">
        <w:rPr>
          <w:rFonts w:eastAsiaTheme="minorEastAsia"/>
          <w:i/>
          <w:iCs/>
          <w:sz w:val="24"/>
          <w:szCs w:val="24"/>
        </w:rPr>
        <w:t>të</w:t>
      </w:r>
      <w:proofErr w:type="spellEnd"/>
      <w:r w:rsidRPr="00BC1911">
        <w:rPr>
          <w:rFonts w:eastAsiaTheme="minorEastAsia"/>
          <w:i/>
          <w:iCs/>
          <w:sz w:val="24"/>
          <w:szCs w:val="24"/>
        </w:rPr>
        <w:t xml:space="preserve"> </w:t>
      </w:r>
      <w:proofErr w:type="spellStart"/>
      <w:r w:rsidRPr="00BC1911">
        <w:rPr>
          <w:rFonts w:eastAsiaTheme="minorEastAsia"/>
          <w:i/>
          <w:iCs/>
          <w:sz w:val="24"/>
          <w:szCs w:val="24"/>
        </w:rPr>
        <w:t>mbledhjes</w:t>
      </w:r>
      <w:proofErr w:type="spellEnd"/>
      <w:r w:rsidRPr="00BC1911">
        <w:rPr>
          <w:rFonts w:eastAsiaTheme="minorEastAsia"/>
          <w:i/>
          <w:iCs/>
          <w:sz w:val="24"/>
          <w:szCs w:val="24"/>
        </w:rPr>
        <w:t xml:space="preserve"> </w:t>
      </w:r>
      <w:proofErr w:type="spellStart"/>
      <w:r w:rsidRPr="00BC1911">
        <w:rPr>
          <w:rFonts w:eastAsiaTheme="minorEastAsia"/>
          <w:i/>
          <w:iCs/>
          <w:sz w:val="24"/>
          <w:szCs w:val="24"/>
        </w:rPr>
        <w:t>së</w:t>
      </w:r>
      <w:proofErr w:type="spellEnd"/>
      <w:r w:rsidRPr="00BC1911">
        <w:rPr>
          <w:rFonts w:eastAsiaTheme="minorEastAsia"/>
          <w:i/>
          <w:iCs/>
          <w:sz w:val="24"/>
          <w:szCs w:val="24"/>
        </w:rPr>
        <w:t xml:space="preserve"> </w:t>
      </w:r>
      <w:proofErr w:type="spellStart"/>
      <w:r w:rsidRPr="00BC1911">
        <w:rPr>
          <w:rFonts w:eastAsiaTheme="minorEastAsia"/>
          <w:i/>
          <w:iCs/>
          <w:sz w:val="24"/>
          <w:szCs w:val="24"/>
        </w:rPr>
        <w:t>të</w:t>
      </w:r>
      <w:proofErr w:type="spellEnd"/>
      <w:r w:rsidRPr="00BC1911">
        <w:rPr>
          <w:rFonts w:eastAsiaTheme="minorEastAsia"/>
          <w:i/>
          <w:iCs/>
          <w:sz w:val="24"/>
          <w:szCs w:val="24"/>
        </w:rPr>
        <w:t xml:space="preserve"> </w:t>
      </w:r>
      <w:proofErr w:type="spellStart"/>
      <w:r w:rsidRPr="00BC1911">
        <w:rPr>
          <w:rFonts w:eastAsiaTheme="minorEastAsia"/>
          <w:i/>
          <w:iCs/>
          <w:sz w:val="24"/>
          <w:szCs w:val="24"/>
        </w:rPr>
        <w:t>dhënave</w:t>
      </w:r>
      <w:proofErr w:type="spellEnd"/>
      <w:r w:rsidRPr="00BC1911">
        <w:rPr>
          <w:rFonts w:eastAsiaTheme="minorEastAsia"/>
          <w:i/>
          <w:iCs/>
          <w:sz w:val="24"/>
          <w:szCs w:val="24"/>
        </w:rPr>
        <w:t xml:space="preserve"> do </w:t>
      </w:r>
      <w:proofErr w:type="spellStart"/>
      <w:r w:rsidRPr="00BC1911">
        <w:rPr>
          <w:rFonts w:eastAsiaTheme="minorEastAsia"/>
          <w:i/>
          <w:iCs/>
          <w:sz w:val="24"/>
          <w:szCs w:val="24"/>
        </w:rPr>
        <w:t>të</w:t>
      </w:r>
      <w:proofErr w:type="spellEnd"/>
      <w:r w:rsidRPr="00BC1911">
        <w:rPr>
          <w:rFonts w:eastAsiaTheme="minorEastAsia"/>
          <w:i/>
          <w:iCs/>
          <w:sz w:val="24"/>
          <w:szCs w:val="24"/>
        </w:rPr>
        <w:t xml:space="preserve"> </w:t>
      </w:r>
      <w:proofErr w:type="spellStart"/>
      <w:r w:rsidRPr="00BC1911">
        <w:rPr>
          <w:rFonts w:eastAsiaTheme="minorEastAsia"/>
          <w:i/>
          <w:iCs/>
          <w:sz w:val="24"/>
          <w:szCs w:val="24"/>
        </w:rPr>
        <w:t>hartohen</w:t>
      </w:r>
      <w:proofErr w:type="spellEnd"/>
      <w:r w:rsidRPr="00BC1911">
        <w:rPr>
          <w:rFonts w:eastAsiaTheme="minorEastAsia"/>
          <w:i/>
          <w:iCs/>
          <w:sz w:val="24"/>
          <w:szCs w:val="24"/>
        </w:rPr>
        <w:t xml:space="preserve"> </w:t>
      </w:r>
      <w:proofErr w:type="spellStart"/>
      <w:r w:rsidRPr="00BC1911">
        <w:rPr>
          <w:rFonts w:eastAsiaTheme="minorEastAsia"/>
          <w:i/>
          <w:iCs/>
          <w:sz w:val="24"/>
          <w:szCs w:val="24"/>
        </w:rPr>
        <w:t>dhe</w:t>
      </w:r>
      <w:proofErr w:type="spellEnd"/>
      <w:r w:rsidRPr="00BC1911">
        <w:rPr>
          <w:rFonts w:eastAsiaTheme="minorEastAsia"/>
          <w:i/>
          <w:iCs/>
          <w:sz w:val="24"/>
          <w:szCs w:val="24"/>
        </w:rPr>
        <w:t xml:space="preserve"> </w:t>
      </w:r>
      <w:proofErr w:type="spellStart"/>
      <w:r w:rsidRPr="00BC1911">
        <w:rPr>
          <w:rFonts w:eastAsiaTheme="minorEastAsia"/>
          <w:i/>
          <w:iCs/>
          <w:sz w:val="24"/>
          <w:szCs w:val="24"/>
        </w:rPr>
        <w:t>finalizohen</w:t>
      </w:r>
      <w:proofErr w:type="spellEnd"/>
      <w:r w:rsidRPr="00BC1911">
        <w:rPr>
          <w:rFonts w:eastAsiaTheme="minorEastAsia"/>
          <w:i/>
          <w:iCs/>
          <w:sz w:val="24"/>
          <w:szCs w:val="24"/>
        </w:rPr>
        <w:t xml:space="preserve"> </w:t>
      </w:r>
      <w:proofErr w:type="spellStart"/>
      <w:r w:rsidRPr="00BC1911">
        <w:rPr>
          <w:rFonts w:eastAsiaTheme="minorEastAsia"/>
          <w:i/>
          <w:iCs/>
          <w:sz w:val="24"/>
          <w:szCs w:val="24"/>
        </w:rPr>
        <w:t>në</w:t>
      </w:r>
      <w:proofErr w:type="spellEnd"/>
      <w:r w:rsidRPr="00BC1911">
        <w:rPr>
          <w:rFonts w:eastAsiaTheme="minorEastAsia"/>
          <w:i/>
          <w:iCs/>
          <w:sz w:val="24"/>
          <w:szCs w:val="24"/>
        </w:rPr>
        <w:t xml:space="preserve"> </w:t>
      </w:r>
      <w:proofErr w:type="spellStart"/>
      <w:r w:rsidRPr="00BC1911">
        <w:rPr>
          <w:rFonts w:eastAsiaTheme="minorEastAsia"/>
          <w:i/>
          <w:iCs/>
          <w:sz w:val="24"/>
          <w:szCs w:val="24"/>
        </w:rPr>
        <w:t>fillim</w:t>
      </w:r>
      <w:proofErr w:type="spellEnd"/>
      <w:r w:rsidRPr="00BC1911">
        <w:rPr>
          <w:rFonts w:eastAsiaTheme="minorEastAsia"/>
          <w:i/>
          <w:iCs/>
          <w:sz w:val="24"/>
          <w:szCs w:val="24"/>
        </w:rPr>
        <w:t xml:space="preserve"> </w:t>
      </w:r>
      <w:proofErr w:type="spellStart"/>
      <w:r w:rsidRPr="00BC1911">
        <w:rPr>
          <w:rFonts w:eastAsiaTheme="minorEastAsia"/>
          <w:i/>
          <w:iCs/>
          <w:sz w:val="24"/>
          <w:szCs w:val="24"/>
        </w:rPr>
        <w:t>të</w:t>
      </w:r>
      <w:proofErr w:type="spellEnd"/>
      <w:r w:rsidRPr="00BC1911">
        <w:rPr>
          <w:rFonts w:eastAsiaTheme="minorEastAsia"/>
          <w:i/>
          <w:iCs/>
          <w:sz w:val="24"/>
          <w:szCs w:val="24"/>
        </w:rPr>
        <w:t xml:space="preserve"> </w:t>
      </w:r>
      <w:proofErr w:type="spellStart"/>
      <w:r w:rsidRPr="00BC1911">
        <w:rPr>
          <w:rFonts w:eastAsiaTheme="minorEastAsia"/>
          <w:i/>
          <w:iCs/>
          <w:sz w:val="24"/>
          <w:szCs w:val="24"/>
        </w:rPr>
        <w:t>angazhimit</w:t>
      </w:r>
      <w:proofErr w:type="spellEnd"/>
      <w:r w:rsidRPr="00BC1911">
        <w:rPr>
          <w:rFonts w:eastAsiaTheme="minorEastAsia"/>
          <w:i/>
          <w:iCs/>
          <w:sz w:val="24"/>
          <w:szCs w:val="24"/>
        </w:rPr>
        <w:t xml:space="preserve">, </w:t>
      </w:r>
      <w:proofErr w:type="spellStart"/>
      <w:r w:rsidRPr="00BC1911">
        <w:rPr>
          <w:rFonts w:eastAsiaTheme="minorEastAsia"/>
          <w:i/>
          <w:iCs/>
          <w:sz w:val="24"/>
          <w:szCs w:val="24"/>
        </w:rPr>
        <w:t>përmes</w:t>
      </w:r>
      <w:proofErr w:type="spellEnd"/>
      <w:r w:rsidRPr="00BC1911">
        <w:rPr>
          <w:rFonts w:eastAsiaTheme="minorEastAsia"/>
          <w:i/>
          <w:iCs/>
          <w:sz w:val="24"/>
          <w:szCs w:val="24"/>
        </w:rPr>
        <w:t xml:space="preserve"> </w:t>
      </w:r>
      <w:proofErr w:type="spellStart"/>
      <w:r w:rsidRPr="00BC1911">
        <w:rPr>
          <w:rFonts w:eastAsiaTheme="minorEastAsia"/>
          <w:i/>
          <w:iCs/>
          <w:sz w:val="24"/>
          <w:szCs w:val="24"/>
        </w:rPr>
        <w:t>një</w:t>
      </w:r>
      <w:proofErr w:type="spellEnd"/>
      <w:r w:rsidRPr="00BC1911">
        <w:rPr>
          <w:rFonts w:eastAsiaTheme="minorEastAsia"/>
          <w:i/>
          <w:iCs/>
          <w:sz w:val="24"/>
          <w:szCs w:val="24"/>
        </w:rPr>
        <w:t xml:space="preserve"> </w:t>
      </w:r>
      <w:proofErr w:type="spellStart"/>
      <w:r w:rsidRPr="00BC1911">
        <w:rPr>
          <w:rFonts w:eastAsiaTheme="minorEastAsia"/>
          <w:i/>
          <w:iCs/>
          <w:sz w:val="24"/>
          <w:szCs w:val="24"/>
        </w:rPr>
        <w:t>procesi</w:t>
      </w:r>
      <w:proofErr w:type="spellEnd"/>
      <w:r w:rsidRPr="00BC1911">
        <w:rPr>
          <w:rFonts w:eastAsiaTheme="minorEastAsia"/>
          <w:i/>
          <w:iCs/>
          <w:sz w:val="24"/>
          <w:szCs w:val="24"/>
        </w:rPr>
        <w:t xml:space="preserve"> </w:t>
      </w:r>
      <w:proofErr w:type="spellStart"/>
      <w:r w:rsidRPr="00BC1911">
        <w:rPr>
          <w:rFonts w:eastAsiaTheme="minorEastAsia"/>
          <w:i/>
          <w:iCs/>
          <w:sz w:val="24"/>
          <w:szCs w:val="24"/>
        </w:rPr>
        <w:t>konsultativ</w:t>
      </w:r>
      <w:proofErr w:type="spellEnd"/>
      <w:r w:rsidRPr="00BC1911">
        <w:rPr>
          <w:rFonts w:eastAsiaTheme="minorEastAsia"/>
          <w:i/>
          <w:iCs/>
          <w:sz w:val="24"/>
          <w:szCs w:val="24"/>
        </w:rPr>
        <w:t xml:space="preserve"> </w:t>
      </w:r>
      <w:proofErr w:type="spellStart"/>
      <w:r w:rsidRPr="00BC1911">
        <w:rPr>
          <w:rFonts w:eastAsiaTheme="minorEastAsia"/>
          <w:i/>
          <w:iCs/>
          <w:sz w:val="24"/>
          <w:szCs w:val="24"/>
        </w:rPr>
        <w:t>dhe</w:t>
      </w:r>
      <w:proofErr w:type="spellEnd"/>
      <w:r w:rsidRPr="00BC1911">
        <w:rPr>
          <w:rFonts w:eastAsiaTheme="minorEastAsia"/>
          <w:i/>
          <w:iCs/>
          <w:sz w:val="24"/>
          <w:szCs w:val="24"/>
        </w:rPr>
        <w:t xml:space="preserve"> </w:t>
      </w:r>
      <w:proofErr w:type="spellStart"/>
      <w:r w:rsidRPr="00BC1911">
        <w:rPr>
          <w:rFonts w:eastAsiaTheme="minorEastAsia"/>
          <w:i/>
          <w:iCs/>
          <w:sz w:val="24"/>
          <w:szCs w:val="24"/>
        </w:rPr>
        <w:t>koordinues</w:t>
      </w:r>
      <w:proofErr w:type="spellEnd"/>
      <w:r w:rsidRPr="00BC1911">
        <w:rPr>
          <w:rFonts w:eastAsiaTheme="minorEastAsia"/>
          <w:i/>
          <w:iCs/>
          <w:sz w:val="24"/>
          <w:szCs w:val="24"/>
        </w:rPr>
        <w:t xml:space="preserve"> me </w:t>
      </w:r>
      <w:proofErr w:type="spellStart"/>
      <w:r w:rsidRPr="00BC1911">
        <w:rPr>
          <w:rFonts w:eastAsiaTheme="minorEastAsia"/>
          <w:i/>
          <w:iCs/>
          <w:sz w:val="24"/>
          <w:szCs w:val="24"/>
        </w:rPr>
        <w:t>SCiK</w:t>
      </w:r>
      <w:proofErr w:type="spellEnd"/>
      <w:r w:rsidRPr="00BC1911">
        <w:rPr>
          <w:rFonts w:eastAsiaTheme="minorEastAsia"/>
          <w:i/>
          <w:iCs/>
          <w:sz w:val="24"/>
          <w:szCs w:val="24"/>
        </w:rPr>
        <w:t xml:space="preserve">, Eco Z </w:t>
      </w:r>
      <w:proofErr w:type="spellStart"/>
      <w:r w:rsidRPr="00BC1911">
        <w:rPr>
          <w:rFonts w:eastAsiaTheme="minorEastAsia"/>
          <w:i/>
          <w:iCs/>
          <w:sz w:val="24"/>
          <w:szCs w:val="24"/>
        </w:rPr>
        <w:t>dhe</w:t>
      </w:r>
      <w:proofErr w:type="spellEnd"/>
      <w:r w:rsidRPr="00BC1911">
        <w:rPr>
          <w:rFonts w:eastAsiaTheme="minorEastAsia"/>
          <w:i/>
          <w:iCs/>
          <w:sz w:val="24"/>
          <w:szCs w:val="24"/>
        </w:rPr>
        <w:t xml:space="preserve"> </w:t>
      </w:r>
      <w:proofErr w:type="spellStart"/>
      <w:r w:rsidR="009D116A">
        <w:rPr>
          <w:rFonts w:eastAsiaTheme="minorEastAsia"/>
          <w:i/>
          <w:iCs/>
          <w:sz w:val="24"/>
          <w:szCs w:val="24"/>
        </w:rPr>
        <w:t>QKSGj</w:t>
      </w:r>
      <w:proofErr w:type="spellEnd"/>
      <w:r w:rsidRPr="00BC1911">
        <w:rPr>
          <w:rFonts w:eastAsiaTheme="minorEastAsia"/>
          <w:i/>
          <w:iCs/>
          <w:sz w:val="24"/>
          <w:szCs w:val="24"/>
        </w:rPr>
        <w:t xml:space="preserve">, </w:t>
      </w:r>
      <w:proofErr w:type="spellStart"/>
      <w:r w:rsidRPr="00BC1911">
        <w:rPr>
          <w:rFonts w:eastAsiaTheme="minorEastAsia"/>
          <w:i/>
          <w:iCs/>
          <w:sz w:val="24"/>
          <w:szCs w:val="24"/>
        </w:rPr>
        <w:t>për</w:t>
      </w:r>
      <w:proofErr w:type="spellEnd"/>
      <w:r w:rsidRPr="00BC1911">
        <w:rPr>
          <w:rFonts w:eastAsiaTheme="minorEastAsia"/>
          <w:i/>
          <w:iCs/>
          <w:sz w:val="24"/>
          <w:szCs w:val="24"/>
        </w:rPr>
        <w:t xml:space="preserve"> </w:t>
      </w:r>
      <w:proofErr w:type="spellStart"/>
      <w:r w:rsidRPr="00BC1911">
        <w:rPr>
          <w:rFonts w:eastAsiaTheme="minorEastAsia"/>
          <w:i/>
          <w:iCs/>
          <w:sz w:val="24"/>
          <w:szCs w:val="24"/>
        </w:rPr>
        <w:t>të</w:t>
      </w:r>
      <w:proofErr w:type="spellEnd"/>
      <w:r w:rsidRPr="00BC1911">
        <w:rPr>
          <w:rFonts w:eastAsiaTheme="minorEastAsia"/>
          <w:i/>
          <w:iCs/>
          <w:sz w:val="24"/>
          <w:szCs w:val="24"/>
        </w:rPr>
        <w:t xml:space="preserve"> </w:t>
      </w:r>
      <w:proofErr w:type="spellStart"/>
      <w:r w:rsidRPr="00BC1911">
        <w:rPr>
          <w:rFonts w:eastAsiaTheme="minorEastAsia"/>
          <w:i/>
          <w:iCs/>
          <w:sz w:val="24"/>
          <w:szCs w:val="24"/>
        </w:rPr>
        <w:t>siguruar</w:t>
      </w:r>
      <w:proofErr w:type="spellEnd"/>
      <w:r w:rsidRPr="00BC1911">
        <w:rPr>
          <w:rFonts w:eastAsiaTheme="minorEastAsia"/>
          <w:i/>
          <w:iCs/>
          <w:sz w:val="24"/>
          <w:szCs w:val="24"/>
        </w:rPr>
        <w:t xml:space="preserve"> </w:t>
      </w:r>
      <w:proofErr w:type="spellStart"/>
      <w:r w:rsidRPr="00BC1911">
        <w:rPr>
          <w:rFonts w:eastAsiaTheme="minorEastAsia"/>
          <w:i/>
          <w:iCs/>
          <w:sz w:val="24"/>
          <w:szCs w:val="24"/>
        </w:rPr>
        <w:t>zbatim</w:t>
      </w:r>
      <w:proofErr w:type="spellEnd"/>
      <w:r w:rsidRPr="00BC1911">
        <w:rPr>
          <w:rFonts w:eastAsiaTheme="minorEastAsia"/>
          <w:i/>
          <w:iCs/>
          <w:sz w:val="24"/>
          <w:szCs w:val="24"/>
        </w:rPr>
        <w:t xml:space="preserve"> </w:t>
      </w:r>
      <w:proofErr w:type="spellStart"/>
      <w:r w:rsidRPr="00BC1911">
        <w:rPr>
          <w:rFonts w:eastAsiaTheme="minorEastAsia"/>
          <w:i/>
          <w:iCs/>
          <w:sz w:val="24"/>
          <w:szCs w:val="24"/>
        </w:rPr>
        <w:t>të</w:t>
      </w:r>
      <w:proofErr w:type="spellEnd"/>
      <w:r w:rsidRPr="00BC1911">
        <w:rPr>
          <w:rFonts w:eastAsiaTheme="minorEastAsia"/>
          <w:i/>
          <w:iCs/>
          <w:sz w:val="24"/>
          <w:szCs w:val="24"/>
        </w:rPr>
        <w:t xml:space="preserve"> </w:t>
      </w:r>
      <w:proofErr w:type="spellStart"/>
      <w:r w:rsidRPr="00BC1911">
        <w:rPr>
          <w:rFonts w:eastAsiaTheme="minorEastAsia"/>
          <w:i/>
          <w:iCs/>
          <w:sz w:val="24"/>
          <w:szCs w:val="24"/>
        </w:rPr>
        <w:t>unifikuar</w:t>
      </w:r>
      <w:proofErr w:type="spellEnd"/>
      <w:r w:rsidRPr="00BC1911">
        <w:rPr>
          <w:rFonts w:eastAsiaTheme="minorEastAsia"/>
          <w:i/>
          <w:iCs/>
          <w:sz w:val="24"/>
          <w:szCs w:val="24"/>
        </w:rPr>
        <w:t xml:space="preserve"> </w:t>
      </w:r>
      <w:proofErr w:type="spellStart"/>
      <w:r w:rsidRPr="00BC1911">
        <w:rPr>
          <w:rFonts w:eastAsiaTheme="minorEastAsia"/>
          <w:i/>
          <w:iCs/>
          <w:sz w:val="24"/>
          <w:szCs w:val="24"/>
        </w:rPr>
        <w:t>të</w:t>
      </w:r>
      <w:proofErr w:type="spellEnd"/>
      <w:r w:rsidRPr="00BC1911">
        <w:rPr>
          <w:rFonts w:eastAsiaTheme="minorEastAsia"/>
          <w:i/>
          <w:iCs/>
          <w:sz w:val="24"/>
          <w:szCs w:val="24"/>
        </w:rPr>
        <w:t xml:space="preserve"> </w:t>
      </w:r>
      <w:proofErr w:type="spellStart"/>
      <w:r w:rsidRPr="00BC1911">
        <w:rPr>
          <w:rFonts w:eastAsiaTheme="minorEastAsia"/>
          <w:i/>
          <w:iCs/>
          <w:sz w:val="24"/>
          <w:szCs w:val="24"/>
        </w:rPr>
        <w:t>metodologjisë</w:t>
      </w:r>
      <w:proofErr w:type="spellEnd"/>
      <w:r w:rsidRPr="00BC1911">
        <w:rPr>
          <w:rFonts w:eastAsiaTheme="minorEastAsia"/>
          <w:i/>
          <w:iCs/>
          <w:sz w:val="24"/>
          <w:szCs w:val="24"/>
        </w:rPr>
        <w:t xml:space="preserve"> </w:t>
      </w:r>
      <w:proofErr w:type="spellStart"/>
      <w:r w:rsidRPr="00BC1911">
        <w:rPr>
          <w:rFonts w:eastAsiaTheme="minorEastAsia"/>
          <w:i/>
          <w:iCs/>
          <w:sz w:val="24"/>
          <w:szCs w:val="24"/>
        </w:rPr>
        <w:t>në</w:t>
      </w:r>
      <w:proofErr w:type="spellEnd"/>
      <w:r w:rsidRPr="00BC1911">
        <w:rPr>
          <w:rFonts w:eastAsiaTheme="minorEastAsia"/>
          <w:i/>
          <w:iCs/>
          <w:sz w:val="24"/>
          <w:szCs w:val="24"/>
        </w:rPr>
        <w:t xml:space="preserve"> </w:t>
      </w:r>
      <w:proofErr w:type="spellStart"/>
      <w:r w:rsidRPr="00BC1911">
        <w:rPr>
          <w:rFonts w:eastAsiaTheme="minorEastAsia"/>
          <w:i/>
          <w:iCs/>
          <w:sz w:val="24"/>
          <w:szCs w:val="24"/>
        </w:rPr>
        <w:t>të</w:t>
      </w:r>
      <w:proofErr w:type="spellEnd"/>
      <w:r w:rsidRPr="00BC1911">
        <w:rPr>
          <w:rFonts w:eastAsiaTheme="minorEastAsia"/>
          <w:i/>
          <w:iCs/>
          <w:sz w:val="24"/>
          <w:szCs w:val="24"/>
        </w:rPr>
        <w:t xml:space="preserve"> </w:t>
      </w:r>
      <w:proofErr w:type="spellStart"/>
      <w:r w:rsidRPr="00BC1911">
        <w:rPr>
          <w:rFonts w:eastAsiaTheme="minorEastAsia"/>
          <w:i/>
          <w:iCs/>
          <w:sz w:val="24"/>
          <w:szCs w:val="24"/>
        </w:rPr>
        <w:t>gjitha</w:t>
      </w:r>
      <w:proofErr w:type="spellEnd"/>
      <w:r w:rsidRPr="00BC1911">
        <w:rPr>
          <w:rFonts w:eastAsiaTheme="minorEastAsia"/>
          <w:i/>
          <w:iCs/>
          <w:sz w:val="24"/>
          <w:szCs w:val="24"/>
        </w:rPr>
        <w:t xml:space="preserve"> </w:t>
      </w:r>
      <w:proofErr w:type="spellStart"/>
      <w:r w:rsidRPr="00BC1911">
        <w:rPr>
          <w:rFonts w:eastAsiaTheme="minorEastAsia"/>
          <w:i/>
          <w:iCs/>
          <w:sz w:val="24"/>
          <w:szCs w:val="24"/>
        </w:rPr>
        <w:t>klasteret</w:t>
      </w:r>
      <w:proofErr w:type="spellEnd"/>
      <w:r w:rsidRPr="00BC1911">
        <w:rPr>
          <w:rFonts w:eastAsiaTheme="minorEastAsia"/>
          <w:i/>
          <w:iCs/>
          <w:sz w:val="24"/>
          <w:szCs w:val="24"/>
        </w:rPr>
        <w:t xml:space="preserve"> </w:t>
      </w:r>
      <w:proofErr w:type="spellStart"/>
      <w:r w:rsidRPr="00BC1911">
        <w:rPr>
          <w:rFonts w:eastAsiaTheme="minorEastAsia"/>
          <w:i/>
          <w:iCs/>
          <w:sz w:val="24"/>
          <w:szCs w:val="24"/>
        </w:rPr>
        <w:t>dhe</w:t>
      </w:r>
      <w:proofErr w:type="spellEnd"/>
      <w:r w:rsidRPr="00BC1911">
        <w:rPr>
          <w:rFonts w:eastAsiaTheme="minorEastAsia"/>
          <w:i/>
          <w:iCs/>
          <w:sz w:val="24"/>
          <w:szCs w:val="24"/>
        </w:rPr>
        <w:t xml:space="preserve"> </w:t>
      </w:r>
      <w:proofErr w:type="spellStart"/>
      <w:r w:rsidRPr="00BC1911">
        <w:rPr>
          <w:rFonts w:eastAsiaTheme="minorEastAsia"/>
          <w:i/>
          <w:iCs/>
          <w:sz w:val="24"/>
          <w:szCs w:val="24"/>
        </w:rPr>
        <w:t>nenet</w:t>
      </w:r>
      <w:proofErr w:type="spellEnd"/>
      <w:r w:rsidRPr="00BC1911">
        <w:rPr>
          <w:rFonts w:eastAsiaTheme="minorEastAsia"/>
          <w:i/>
          <w:iCs/>
          <w:sz w:val="24"/>
          <w:szCs w:val="24"/>
        </w:rPr>
        <w:t xml:space="preserve"> e </w:t>
      </w:r>
      <w:proofErr w:type="spellStart"/>
      <w:r w:rsidRPr="00BC1911">
        <w:rPr>
          <w:rFonts w:eastAsiaTheme="minorEastAsia"/>
          <w:i/>
          <w:iCs/>
          <w:sz w:val="24"/>
          <w:szCs w:val="24"/>
        </w:rPr>
        <w:t>Raportit</w:t>
      </w:r>
      <w:proofErr w:type="spellEnd"/>
      <w:r w:rsidRPr="00BC1911">
        <w:rPr>
          <w:rFonts w:eastAsiaTheme="minorEastAsia"/>
          <w:i/>
          <w:iCs/>
          <w:sz w:val="24"/>
          <w:szCs w:val="24"/>
        </w:rPr>
        <w:t xml:space="preserve"> </w:t>
      </w:r>
      <w:proofErr w:type="spellStart"/>
      <w:r w:rsidRPr="00BC1911">
        <w:rPr>
          <w:rFonts w:eastAsiaTheme="minorEastAsia"/>
          <w:i/>
          <w:iCs/>
          <w:sz w:val="24"/>
          <w:szCs w:val="24"/>
        </w:rPr>
        <w:t>Alternativ</w:t>
      </w:r>
      <w:proofErr w:type="spellEnd"/>
      <w:r w:rsidRPr="00BC1911">
        <w:rPr>
          <w:rFonts w:eastAsiaTheme="minorEastAsia"/>
          <w:i/>
          <w:iCs/>
          <w:sz w:val="24"/>
          <w:szCs w:val="24"/>
        </w:rPr>
        <w:t>.</w:t>
      </w:r>
    </w:p>
    <w:p w14:paraId="5F932850" w14:textId="0DD5BB7F" w:rsidR="371D6FCC" w:rsidRPr="00BC1911" w:rsidRDefault="371D6FCC" w:rsidP="00BC1911">
      <w:pPr>
        <w:pStyle w:val="Heading3"/>
        <w:rPr>
          <w:rFonts w:ascii="Cambria" w:eastAsia="Cambria" w:hAnsi="Cambria" w:cs="Cambria"/>
          <w:color w:val="000000" w:themeColor="text1"/>
          <w:sz w:val="24"/>
          <w:szCs w:val="24"/>
          <w:u w:val="single"/>
          <w:lang w:val="sq-AL"/>
        </w:rPr>
      </w:pPr>
      <w:r w:rsidRPr="00BC1911">
        <w:rPr>
          <w:rFonts w:ascii="Cambria" w:eastAsia="Cambria" w:hAnsi="Cambria" w:cs="Cambria"/>
          <w:color w:val="000000" w:themeColor="text1"/>
          <w:sz w:val="24"/>
          <w:szCs w:val="24"/>
          <w:u w:val="single"/>
          <w:lang w:val="sq-AL"/>
        </w:rPr>
        <w:t>B. Zbatimi i hulumtimit për Klasterin VI</w:t>
      </w:r>
    </w:p>
    <w:p w14:paraId="067D4125" w14:textId="5CCD008C" w:rsidR="371D6FCC" w:rsidRDefault="371D6FCC">
      <w:r w:rsidRPr="2D3FCD10">
        <w:rPr>
          <w:rFonts w:ascii="Cambria" w:eastAsia="Cambria" w:hAnsi="Cambria" w:cs="Cambria"/>
          <w:sz w:val="24"/>
          <w:szCs w:val="24"/>
          <w:lang w:val="sq-AL"/>
        </w:rPr>
        <w:t>Konsulenti do të:</w:t>
      </w:r>
    </w:p>
    <w:p w14:paraId="2BF410C9" w14:textId="63B6ED86" w:rsidR="371D6FCC" w:rsidRDefault="371D6FCC" w:rsidP="007C35E6">
      <w:pPr>
        <w:pStyle w:val="ListParagraph"/>
        <w:numPr>
          <w:ilvl w:val="0"/>
          <w:numId w:val="3"/>
        </w:numPr>
        <w:spacing w:after="0"/>
        <w:jc w:val="both"/>
        <w:rPr>
          <w:rFonts w:ascii="Cambria" w:eastAsia="Cambria" w:hAnsi="Cambria" w:cs="Cambria"/>
          <w:sz w:val="24"/>
          <w:szCs w:val="24"/>
          <w:lang w:val="sq-AL"/>
        </w:rPr>
      </w:pPr>
      <w:r w:rsidRPr="2D3FCD10">
        <w:rPr>
          <w:rFonts w:ascii="Cambria" w:eastAsia="Cambria" w:hAnsi="Cambria" w:cs="Cambria"/>
          <w:sz w:val="24"/>
          <w:szCs w:val="24"/>
          <w:lang w:val="sq-AL"/>
        </w:rPr>
        <w:t xml:space="preserve">Kryejë desk review për </w:t>
      </w:r>
      <w:r w:rsidRPr="2D3FCD10">
        <w:rPr>
          <w:rFonts w:ascii="Cambria" w:eastAsia="Cambria" w:hAnsi="Cambria" w:cs="Cambria"/>
          <w:b/>
          <w:bCs/>
          <w:sz w:val="24"/>
          <w:szCs w:val="24"/>
          <w:lang w:val="sq-AL"/>
        </w:rPr>
        <w:t>Klasterin VI – Arsimi, Koha e Lirë dhe Aktivitetet Kulturore</w:t>
      </w:r>
      <w:r w:rsidRPr="2D3FCD10">
        <w:rPr>
          <w:rFonts w:ascii="Cambria" w:eastAsia="Cambria" w:hAnsi="Cambria" w:cs="Cambria"/>
          <w:sz w:val="24"/>
          <w:szCs w:val="24"/>
          <w:lang w:val="sq-AL"/>
        </w:rPr>
        <w:t>, që mbulon nenet</w:t>
      </w:r>
      <w:r w:rsidR="00BC1911">
        <w:rPr>
          <w:rFonts w:ascii="Cambria" w:eastAsia="Cambria" w:hAnsi="Cambria" w:cs="Cambria"/>
          <w:sz w:val="24"/>
          <w:szCs w:val="24"/>
          <w:lang w:val="sq-AL"/>
        </w:rPr>
        <w:t xml:space="preserve"> </w:t>
      </w:r>
      <w:r w:rsidRPr="2D3FCD10">
        <w:rPr>
          <w:rFonts w:ascii="Cambria" w:eastAsia="Cambria" w:hAnsi="Cambria" w:cs="Cambria"/>
          <w:sz w:val="24"/>
          <w:szCs w:val="24"/>
          <w:lang w:val="sq-AL"/>
        </w:rPr>
        <w:t>28, 29, 30 dhe 31 të UNCRC-së</w:t>
      </w:r>
      <w:r w:rsidR="00BC1911">
        <w:rPr>
          <w:rFonts w:ascii="Cambria" w:eastAsia="Cambria" w:hAnsi="Cambria" w:cs="Cambria"/>
          <w:sz w:val="24"/>
          <w:szCs w:val="24"/>
          <w:lang w:val="sq-AL"/>
        </w:rPr>
        <w:t xml:space="preserve"> si dhe</w:t>
      </w:r>
      <w:r w:rsidR="00B6548E">
        <w:rPr>
          <w:rFonts w:ascii="Cambria" w:eastAsia="Cambria" w:hAnsi="Cambria" w:cs="Cambria"/>
          <w:sz w:val="24"/>
          <w:szCs w:val="24"/>
          <w:lang w:val="sq-AL"/>
        </w:rPr>
        <w:t xml:space="preserve"> </w:t>
      </w:r>
      <w:proofErr w:type="spellStart"/>
      <w:r w:rsidR="00B6548E" w:rsidRPr="00B6548E">
        <w:rPr>
          <w:rFonts w:ascii="Cambria" w:eastAsia="Cambria" w:hAnsi="Cambria" w:cs="Cambria"/>
          <w:b/>
          <w:bCs/>
          <w:sz w:val="24"/>
          <w:szCs w:val="24"/>
        </w:rPr>
        <w:t>Parimet</w:t>
      </w:r>
      <w:proofErr w:type="spellEnd"/>
      <w:r w:rsidR="00B6548E" w:rsidRPr="00B6548E">
        <w:rPr>
          <w:rFonts w:ascii="Cambria" w:eastAsia="Cambria" w:hAnsi="Cambria" w:cs="Cambria"/>
          <w:b/>
          <w:bCs/>
          <w:sz w:val="24"/>
          <w:szCs w:val="24"/>
        </w:rPr>
        <w:t xml:space="preserve"> e </w:t>
      </w:r>
      <w:proofErr w:type="spellStart"/>
      <w:r w:rsidR="00B6548E" w:rsidRPr="00B6548E">
        <w:rPr>
          <w:rFonts w:ascii="Cambria" w:eastAsia="Cambria" w:hAnsi="Cambria" w:cs="Cambria"/>
          <w:b/>
          <w:bCs/>
          <w:sz w:val="24"/>
          <w:szCs w:val="24"/>
        </w:rPr>
        <w:t>përgjithshme</w:t>
      </w:r>
      <w:proofErr w:type="spellEnd"/>
      <w:r w:rsidR="00B6548E" w:rsidRPr="00B6548E">
        <w:rPr>
          <w:rFonts w:ascii="Cambria" w:eastAsia="Cambria" w:hAnsi="Cambria" w:cs="Cambria"/>
          <w:sz w:val="24"/>
          <w:szCs w:val="24"/>
        </w:rPr>
        <w:t xml:space="preserve"> – Neni 12</w:t>
      </w:r>
      <w:r w:rsidRPr="2D3FCD10">
        <w:rPr>
          <w:rFonts w:ascii="Cambria" w:eastAsia="Cambria" w:hAnsi="Cambria" w:cs="Cambria"/>
          <w:sz w:val="24"/>
          <w:szCs w:val="24"/>
          <w:lang w:val="sq-AL"/>
        </w:rPr>
        <w:t xml:space="preserve">. </w:t>
      </w:r>
    </w:p>
    <w:p w14:paraId="40DFD7CD" w14:textId="15A4B56D" w:rsidR="371D6FCC" w:rsidRDefault="371D6FCC" w:rsidP="007C35E6">
      <w:pPr>
        <w:pStyle w:val="ListParagraph"/>
        <w:numPr>
          <w:ilvl w:val="0"/>
          <w:numId w:val="3"/>
        </w:numPr>
        <w:spacing w:after="0"/>
        <w:jc w:val="both"/>
        <w:rPr>
          <w:rFonts w:ascii="Cambria" w:eastAsia="Cambria" w:hAnsi="Cambria" w:cs="Cambria"/>
          <w:sz w:val="24"/>
          <w:szCs w:val="24"/>
          <w:lang w:val="sq-AL"/>
        </w:rPr>
      </w:pPr>
      <w:r w:rsidRPr="2D3FCD10">
        <w:rPr>
          <w:rFonts w:ascii="Cambria" w:eastAsia="Cambria" w:hAnsi="Cambria" w:cs="Cambria"/>
          <w:sz w:val="24"/>
          <w:szCs w:val="24"/>
          <w:lang w:val="sq-AL"/>
        </w:rPr>
        <w:t xml:space="preserve">Hartojë Scope Notes (Shtojca B) për Klasterin VI </w:t>
      </w:r>
      <w:r w:rsidR="00B6548E">
        <w:rPr>
          <w:rFonts w:ascii="Cambria" w:eastAsia="Cambria" w:hAnsi="Cambria" w:cs="Cambria"/>
          <w:sz w:val="24"/>
          <w:szCs w:val="24"/>
          <w:lang w:val="sq-AL"/>
        </w:rPr>
        <w:t xml:space="preserve">dhe Nenin 12 të Parimeve të Përgjithsme </w:t>
      </w:r>
      <w:r w:rsidRPr="2D3FCD10">
        <w:rPr>
          <w:rFonts w:ascii="Cambria" w:eastAsia="Cambria" w:hAnsi="Cambria" w:cs="Cambria"/>
          <w:sz w:val="24"/>
          <w:szCs w:val="24"/>
          <w:lang w:val="sq-AL"/>
        </w:rPr>
        <w:t xml:space="preserve">duke përdorur formatin e standardizuar. </w:t>
      </w:r>
    </w:p>
    <w:p w14:paraId="79CCB768" w14:textId="308FA620" w:rsidR="371D6FCC" w:rsidRDefault="371D6FCC" w:rsidP="007C35E6">
      <w:pPr>
        <w:pStyle w:val="ListParagraph"/>
        <w:numPr>
          <w:ilvl w:val="0"/>
          <w:numId w:val="3"/>
        </w:numPr>
        <w:spacing w:after="0"/>
        <w:jc w:val="both"/>
        <w:rPr>
          <w:rFonts w:ascii="Cambria" w:eastAsia="Cambria" w:hAnsi="Cambria" w:cs="Cambria"/>
          <w:sz w:val="24"/>
          <w:szCs w:val="24"/>
          <w:lang w:val="sq-AL"/>
        </w:rPr>
      </w:pPr>
      <w:r w:rsidRPr="2D3FCD10">
        <w:rPr>
          <w:rFonts w:ascii="Cambria" w:eastAsia="Cambria" w:hAnsi="Cambria" w:cs="Cambria"/>
          <w:sz w:val="24"/>
          <w:szCs w:val="24"/>
          <w:lang w:val="sq-AL"/>
        </w:rPr>
        <w:t xml:space="preserve">Mbledhë të dhëna primare dhe sekondare për Klasterin VI </w:t>
      </w:r>
      <w:r w:rsidR="00B6548E">
        <w:rPr>
          <w:rFonts w:ascii="Cambria" w:eastAsia="Cambria" w:hAnsi="Cambria" w:cs="Cambria"/>
          <w:sz w:val="24"/>
          <w:szCs w:val="24"/>
          <w:lang w:val="sq-AL"/>
        </w:rPr>
        <w:t xml:space="preserve">dhe Nenin 12 të Parimeve të Përgjithsme </w:t>
      </w:r>
      <w:r w:rsidRPr="2D3FCD10">
        <w:rPr>
          <w:rFonts w:ascii="Cambria" w:eastAsia="Cambria" w:hAnsi="Cambria" w:cs="Cambria"/>
          <w:sz w:val="24"/>
          <w:szCs w:val="24"/>
          <w:lang w:val="sq-AL"/>
        </w:rPr>
        <w:t xml:space="preserve">duke përdorur instrumentet e standardizuara të zhvilluara për raportin. </w:t>
      </w:r>
    </w:p>
    <w:p w14:paraId="42323DC0" w14:textId="7B47625D" w:rsidR="371D6FCC" w:rsidRDefault="371D6FCC" w:rsidP="007C35E6">
      <w:pPr>
        <w:pStyle w:val="ListParagraph"/>
        <w:numPr>
          <w:ilvl w:val="0"/>
          <w:numId w:val="3"/>
        </w:numPr>
        <w:spacing w:after="0"/>
        <w:jc w:val="both"/>
        <w:rPr>
          <w:rFonts w:ascii="Cambria" w:eastAsia="Cambria" w:hAnsi="Cambria" w:cs="Cambria"/>
          <w:sz w:val="24"/>
          <w:szCs w:val="24"/>
          <w:lang w:val="sq-AL"/>
        </w:rPr>
      </w:pPr>
      <w:r w:rsidRPr="2D3FCD10">
        <w:rPr>
          <w:rFonts w:ascii="Cambria" w:eastAsia="Cambria" w:hAnsi="Cambria" w:cs="Cambria"/>
          <w:sz w:val="24"/>
          <w:szCs w:val="24"/>
          <w:lang w:val="sq-AL"/>
        </w:rPr>
        <w:t xml:space="preserve">Lehtësojë diskutimet në Fokus Grupe dhe konsultimet me Grupet e Udhëhequra nga Fëmijët (CLGs) së bashku me Syri i Vizionit. </w:t>
      </w:r>
    </w:p>
    <w:p w14:paraId="3BA505F2" w14:textId="48DA7A0B" w:rsidR="371D6FCC" w:rsidRDefault="371D6FCC" w:rsidP="007C35E6">
      <w:pPr>
        <w:pStyle w:val="ListParagraph"/>
        <w:numPr>
          <w:ilvl w:val="0"/>
          <w:numId w:val="3"/>
        </w:numPr>
        <w:spacing w:after="0"/>
        <w:jc w:val="both"/>
        <w:rPr>
          <w:rFonts w:ascii="Cambria" w:eastAsia="Cambria" w:hAnsi="Cambria" w:cs="Cambria"/>
          <w:sz w:val="24"/>
          <w:szCs w:val="24"/>
          <w:lang w:val="sq-AL"/>
        </w:rPr>
      </w:pPr>
      <w:r w:rsidRPr="2D3FCD10">
        <w:rPr>
          <w:rFonts w:ascii="Cambria" w:eastAsia="Cambria" w:hAnsi="Cambria" w:cs="Cambria"/>
          <w:sz w:val="24"/>
          <w:szCs w:val="24"/>
          <w:lang w:val="sq-AL"/>
        </w:rPr>
        <w:t xml:space="preserve">Përgatisë Input Templates të standardizuara (Shtojca C) për nenet 28, 29, 30 dhe 31, </w:t>
      </w:r>
      <w:r w:rsidR="00BC1911">
        <w:rPr>
          <w:rFonts w:ascii="Cambria" w:eastAsia="Cambria" w:hAnsi="Cambria" w:cs="Cambria"/>
          <w:sz w:val="24"/>
          <w:szCs w:val="24"/>
          <w:lang w:val="sq-AL"/>
        </w:rPr>
        <w:t xml:space="preserve">si dhe nenin 12 </w:t>
      </w:r>
      <w:r w:rsidRPr="2D3FCD10">
        <w:rPr>
          <w:rFonts w:ascii="Cambria" w:eastAsia="Cambria" w:hAnsi="Cambria" w:cs="Cambria"/>
          <w:sz w:val="24"/>
          <w:szCs w:val="24"/>
          <w:lang w:val="sq-AL"/>
        </w:rPr>
        <w:t xml:space="preserve">duke u bazuar në evidencën e mbledhur nga hulumtimi primar dhe sekondar. </w:t>
      </w:r>
    </w:p>
    <w:p w14:paraId="679B98DB" w14:textId="3B806EFB" w:rsidR="371D6FCC" w:rsidRPr="00BC1911" w:rsidRDefault="371D6FCC" w:rsidP="00BC1911">
      <w:pPr>
        <w:pStyle w:val="Heading3"/>
        <w:rPr>
          <w:rFonts w:ascii="Cambria" w:eastAsia="Cambria" w:hAnsi="Cambria" w:cs="Cambria"/>
          <w:color w:val="000000" w:themeColor="text1"/>
          <w:sz w:val="24"/>
          <w:szCs w:val="24"/>
          <w:u w:val="single"/>
          <w:lang w:val="sq-AL"/>
        </w:rPr>
      </w:pPr>
      <w:r w:rsidRPr="00BC1911">
        <w:rPr>
          <w:rFonts w:ascii="Cambria" w:eastAsia="Cambria" w:hAnsi="Cambria" w:cs="Cambria"/>
          <w:color w:val="000000" w:themeColor="text1"/>
          <w:sz w:val="24"/>
          <w:szCs w:val="24"/>
          <w:u w:val="single"/>
          <w:lang w:val="sq-AL"/>
        </w:rPr>
        <w:t>C. Kontrolli i cilësisë dhe koordinimi final (përgjegjësi unike)</w:t>
      </w:r>
    </w:p>
    <w:p w14:paraId="758CBCA6" w14:textId="01E89725" w:rsidR="371D6FCC" w:rsidRDefault="371D6FCC">
      <w:r w:rsidRPr="2D3FCD10">
        <w:rPr>
          <w:rFonts w:ascii="Cambria" w:eastAsia="Cambria" w:hAnsi="Cambria" w:cs="Cambria"/>
          <w:sz w:val="24"/>
          <w:szCs w:val="24"/>
          <w:lang w:val="sq-AL"/>
        </w:rPr>
        <w:t>Pas përfundimit të procesit të hulumtimit nga të gjitha organizatat partnere, Konsulenti Kryesor do të:</w:t>
      </w:r>
    </w:p>
    <w:p w14:paraId="54D9DA79" w14:textId="2BEF268E" w:rsidR="371D6FCC" w:rsidRDefault="371D6FCC" w:rsidP="00BC1911">
      <w:pPr>
        <w:pStyle w:val="ListParagraph"/>
        <w:numPr>
          <w:ilvl w:val="0"/>
          <w:numId w:val="2"/>
        </w:numPr>
        <w:spacing w:after="0"/>
        <w:rPr>
          <w:rFonts w:ascii="Cambria" w:eastAsia="Cambria" w:hAnsi="Cambria" w:cs="Cambria"/>
          <w:sz w:val="24"/>
          <w:szCs w:val="24"/>
          <w:lang w:val="sq-AL"/>
        </w:rPr>
      </w:pPr>
      <w:r w:rsidRPr="2D3FCD10">
        <w:rPr>
          <w:rFonts w:ascii="Cambria" w:eastAsia="Cambria" w:hAnsi="Cambria" w:cs="Cambria"/>
          <w:sz w:val="24"/>
          <w:szCs w:val="24"/>
          <w:lang w:val="sq-AL"/>
        </w:rPr>
        <w:t xml:space="preserve">Pranojë Input Templates të përgatitura nga konsulentët e Eco Z dhe </w:t>
      </w:r>
      <w:r w:rsidR="00AE4F03">
        <w:rPr>
          <w:rFonts w:ascii="Cambria" w:eastAsia="Cambria" w:hAnsi="Cambria" w:cs="Cambria"/>
          <w:sz w:val="24"/>
          <w:szCs w:val="24"/>
          <w:lang w:val="sq-AL"/>
        </w:rPr>
        <w:t>QKSGj</w:t>
      </w:r>
      <w:r w:rsidR="3B94667C" w:rsidRPr="2D3FCD10">
        <w:rPr>
          <w:rFonts w:ascii="Cambria" w:eastAsia="Cambria" w:hAnsi="Cambria" w:cs="Cambria"/>
          <w:sz w:val="24"/>
          <w:szCs w:val="24"/>
          <w:lang w:val="sq-AL"/>
        </w:rPr>
        <w:t xml:space="preserve"> p</w:t>
      </w:r>
      <w:r w:rsidR="00AE4F03">
        <w:rPr>
          <w:rFonts w:ascii="Cambria" w:eastAsia="Cambria" w:hAnsi="Cambria" w:cs="Cambria"/>
          <w:sz w:val="24"/>
          <w:szCs w:val="24"/>
          <w:lang w:val="sq-AL"/>
        </w:rPr>
        <w:t>ë</w:t>
      </w:r>
      <w:r w:rsidR="3B94667C" w:rsidRPr="2D3FCD10">
        <w:rPr>
          <w:rFonts w:ascii="Cambria" w:eastAsia="Cambria" w:hAnsi="Cambria" w:cs="Cambria"/>
          <w:sz w:val="24"/>
          <w:szCs w:val="24"/>
          <w:lang w:val="sq-AL"/>
        </w:rPr>
        <w:t>r t</w:t>
      </w:r>
      <w:r w:rsidR="00AE4F03">
        <w:rPr>
          <w:rFonts w:ascii="Cambria" w:eastAsia="Cambria" w:hAnsi="Cambria" w:cs="Cambria"/>
          <w:sz w:val="24"/>
          <w:szCs w:val="24"/>
          <w:lang w:val="sq-AL"/>
        </w:rPr>
        <w:t>ë</w:t>
      </w:r>
      <w:r w:rsidR="3B94667C" w:rsidRPr="2D3FCD10">
        <w:rPr>
          <w:rFonts w:ascii="Cambria" w:eastAsia="Cambria" w:hAnsi="Cambria" w:cs="Cambria"/>
          <w:sz w:val="24"/>
          <w:szCs w:val="24"/>
          <w:lang w:val="sq-AL"/>
        </w:rPr>
        <w:t xml:space="preserve"> gjitha nenet</w:t>
      </w:r>
      <w:r w:rsidRPr="2D3FCD10">
        <w:rPr>
          <w:rFonts w:ascii="Cambria" w:eastAsia="Cambria" w:hAnsi="Cambria" w:cs="Cambria"/>
          <w:sz w:val="24"/>
          <w:szCs w:val="24"/>
          <w:lang w:val="sq-AL"/>
        </w:rPr>
        <w:t xml:space="preserve">. </w:t>
      </w:r>
    </w:p>
    <w:p w14:paraId="4E7E6C60" w14:textId="7C263B06" w:rsidR="371D6FCC" w:rsidRDefault="371D6FCC" w:rsidP="00AE4F03">
      <w:pPr>
        <w:pStyle w:val="ListParagraph"/>
        <w:numPr>
          <w:ilvl w:val="0"/>
          <w:numId w:val="2"/>
        </w:numPr>
        <w:spacing w:after="0"/>
        <w:jc w:val="both"/>
        <w:rPr>
          <w:rFonts w:ascii="Cambria" w:eastAsia="Cambria" w:hAnsi="Cambria" w:cs="Cambria"/>
          <w:sz w:val="24"/>
          <w:szCs w:val="24"/>
          <w:lang w:val="sq-AL"/>
        </w:rPr>
      </w:pPr>
      <w:r w:rsidRPr="2D3FCD10">
        <w:rPr>
          <w:rFonts w:ascii="Cambria" w:eastAsia="Cambria" w:hAnsi="Cambria" w:cs="Cambria"/>
          <w:sz w:val="24"/>
          <w:szCs w:val="24"/>
          <w:lang w:val="sq-AL"/>
        </w:rPr>
        <w:t xml:space="preserve">Kryejë kontrollin përfundimtar metodologjik dhe cilësor të të gjitha Input Templates për të siguruar: </w:t>
      </w:r>
    </w:p>
    <w:p w14:paraId="383B28BE" w14:textId="22755B6E" w:rsidR="371D6FCC" w:rsidRDefault="371D6FCC" w:rsidP="00BC1911">
      <w:pPr>
        <w:pStyle w:val="ListParagraph"/>
        <w:numPr>
          <w:ilvl w:val="1"/>
          <w:numId w:val="2"/>
        </w:numPr>
        <w:spacing w:after="0"/>
        <w:rPr>
          <w:rFonts w:ascii="Cambria" w:eastAsia="Cambria" w:hAnsi="Cambria" w:cs="Cambria"/>
          <w:sz w:val="24"/>
          <w:szCs w:val="24"/>
          <w:lang w:val="sq-AL"/>
        </w:rPr>
      </w:pPr>
      <w:r w:rsidRPr="2D3FCD10">
        <w:rPr>
          <w:rFonts w:ascii="Cambria" w:eastAsia="Cambria" w:hAnsi="Cambria" w:cs="Cambria"/>
          <w:sz w:val="24"/>
          <w:szCs w:val="24"/>
          <w:lang w:val="sq-AL"/>
        </w:rPr>
        <w:t xml:space="preserve">përputhshmërinë me metodologjinë e dakorduar; </w:t>
      </w:r>
    </w:p>
    <w:p w14:paraId="4BA5D325" w14:textId="45FB6578" w:rsidR="371D6FCC" w:rsidRDefault="371D6FCC" w:rsidP="00BC1911">
      <w:pPr>
        <w:pStyle w:val="ListParagraph"/>
        <w:numPr>
          <w:ilvl w:val="1"/>
          <w:numId w:val="2"/>
        </w:numPr>
        <w:spacing w:after="0"/>
        <w:rPr>
          <w:rFonts w:ascii="Cambria" w:eastAsia="Cambria" w:hAnsi="Cambria" w:cs="Cambria"/>
          <w:sz w:val="24"/>
          <w:szCs w:val="24"/>
          <w:lang w:val="sq-AL"/>
        </w:rPr>
      </w:pPr>
      <w:r w:rsidRPr="2D3FCD10">
        <w:rPr>
          <w:rFonts w:ascii="Cambria" w:eastAsia="Cambria" w:hAnsi="Cambria" w:cs="Cambria"/>
          <w:sz w:val="24"/>
          <w:szCs w:val="24"/>
          <w:lang w:val="sq-AL"/>
        </w:rPr>
        <w:t xml:space="preserve">cilësinë dhe koherencën analitike; </w:t>
      </w:r>
    </w:p>
    <w:p w14:paraId="5E458E1D" w14:textId="73A77D75" w:rsidR="371D6FCC" w:rsidRDefault="371D6FCC" w:rsidP="00BC1911">
      <w:pPr>
        <w:pStyle w:val="ListParagraph"/>
        <w:numPr>
          <w:ilvl w:val="1"/>
          <w:numId w:val="2"/>
        </w:numPr>
        <w:spacing w:after="0"/>
        <w:rPr>
          <w:rFonts w:ascii="Cambria" w:eastAsia="Cambria" w:hAnsi="Cambria" w:cs="Cambria"/>
          <w:sz w:val="24"/>
          <w:szCs w:val="24"/>
          <w:lang w:val="sq-AL"/>
        </w:rPr>
      </w:pPr>
      <w:r w:rsidRPr="2D3FCD10">
        <w:rPr>
          <w:rFonts w:ascii="Cambria" w:eastAsia="Cambria" w:hAnsi="Cambria" w:cs="Cambria"/>
          <w:sz w:val="24"/>
          <w:szCs w:val="24"/>
          <w:lang w:val="sq-AL"/>
        </w:rPr>
        <w:t xml:space="preserve">integrimin e perspektivës së fëmijëve; </w:t>
      </w:r>
    </w:p>
    <w:p w14:paraId="1709649D" w14:textId="2B51D326" w:rsidR="371D6FCC" w:rsidRDefault="371D6FCC" w:rsidP="00BC1911">
      <w:pPr>
        <w:pStyle w:val="ListParagraph"/>
        <w:numPr>
          <w:ilvl w:val="1"/>
          <w:numId w:val="2"/>
        </w:numPr>
        <w:spacing w:after="0"/>
        <w:rPr>
          <w:rFonts w:ascii="Cambria" w:eastAsia="Cambria" w:hAnsi="Cambria" w:cs="Cambria"/>
          <w:sz w:val="24"/>
          <w:szCs w:val="24"/>
          <w:lang w:val="sq-AL"/>
        </w:rPr>
      </w:pPr>
      <w:r w:rsidRPr="2D3FCD10">
        <w:rPr>
          <w:rFonts w:ascii="Cambria" w:eastAsia="Cambria" w:hAnsi="Cambria" w:cs="Cambria"/>
          <w:sz w:val="24"/>
          <w:szCs w:val="24"/>
          <w:lang w:val="sq-AL"/>
        </w:rPr>
        <w:t xml:space="preserve">integrimin horizontal të barazisë gjinore; </w:t>
      </w:r>
    </w:p>
    <w:p w14:paraId="158C3A14" w14:textId="64F6EA53" w:rsidR="371D6FCC" w:rsidRDefault="371D6FCC" w:rsidP="00BC1911">
      <w:pPr>
        <w:pStyle w:val="ListParagraph"/>
        <w:numPr>
          <w:ilvl w:val="1"/>
          <w:numId w:val="2"/>
        </w:numPr>
        <w:spacing w:after="0"/>
        <w:rPr>
          <w:rFonts w:ascii="Cambria" w:eastAsia="Cambria" w:hAnsi="Cambria" w:cs="Cambria"/>
          <w:sz w:val="24"/>
          <w:szCs w:val="24"/>
          <w:lang w:val="sq-AL"/>
        </w:rPr>
      </w:pPr>
      <w:r w:rsidRPr="2D3FCD10">
        <w:rPr>
          <w:rFonts w:ascii="Cambria" w:eastAsia="Cambria" w:hAnsi="Cambria" w:cs="Cambria"/>
          <w:sz w:val="24"/>
          <w:szCs w:val="24"/>
          <w:lang w:val="sq-AL"/>
        </w:rPr>
        <w:t xml:space="preserve">integrimin e konsideratave mjedisore dhe klimatike, kur janë relevante; </w:t>
      </w:r>
    </w:p>
    <w:p w14:paraId="18CBDD07" w14:textId="01924D9D" w:rsidR="371D6FCC" w:rsidRDefault="371D6FCC" w:rsidP="00BC1911">
      <w:pPr>
        <w:pStyle w:val="ListParagraph"/>
        <w:numPr>
          <w:ilvl w:val="1"/>
          <w:numId w:val="2"/>
        </w:numPr>
        <w:spacing w:after="0"/>
        <w:rPr>
          <w:rFonts w:ascii="Cambria" w:eastAsia="Cambria" w:hAnsi="Cambria" w:cs="Cambria"/>
          <w:sz w:val="24"/>
          <w:szCs w:val="24"/>
          <w:lang w:val="sq-AL"/>
        </w:rPr>
      </w:pPr>
      <w:r w:rsidRPr="2D3FCD10">
        <w:rPr>
          <w:rFonts w:ascii="Cambria" w:eastAsia="Cambria" w:hAnsi="Cambria" w:cs="Cambria"/>
          <w:sz w:val="24"/>
          <w:szCs w:val="24"/>
          <w:lang w:val="sq-AL"/>
        </w:rPr>
        <w:t xml:space="preserve">referencimin korrekt të evidencës; </w:t>
      </w:r>
    </w:p>
    <w:p w14:paraId="5720073D" w14:textId="189CAB37" w:rsidR="371D6FCC" w:rsidRDefault="371D6FCC" w:rsidP="00BC1911">
      <w:pPr>
        <w:pStyle w:val="ListParagraph"/>
        <w:numPr>
          <w:ilvl w:val="1"/>
          <w:numId w:val="2"/>
        </w:numPr>
        <w:spacing w:after="0"/>
        <w:rPr>
          <w:rFonts w:ascii="Cambria" w:eastAsia="Cambria" w:hAnsi="Cambria" w:cs="Cambria"/>
          <w:sz w:val="24"/>
          <w:szCs w:val="24"/>
          <w:lang w:val="sq-AL"/>
        </w:rPr>
      </w:pPr>
      <w:r w:rsidRPr="2D3FCD10">
        <w:rPr>
          <w:rFonts w:ascii="Cambria" w:eastAsia="Cambria" w:hAnsi="Cambria" w:cs="Cambria"/>
          <w:sz w:val="24"/>
          <w:szCs w:val="24"/>
          <w:lang w:val="sq-AL"/>
        </w:rPr>
        <w:t xml:space="preserve">harmonizimin ndërmjet të gjitha klastereve. </w:t>
      </w:r>
    </w:p>
    <w:p w14:paraId="274B42A8" w14:textId="2FF12CAF" w:rsidR="371D6FCC" w:rsidRDefault="371D6FCC" w:rsidP="00AE4F03">
      <w:pPr>
        <w:pStyle w:val="ListParagraph"/>
        <w:numPr>
          <w:ilvl w:val="0"/>
          <w:numId w:val="2"/>
        </w:numPr>
        <w:spacing w:after="0"/>
        <w:jc w:val="both"/>
        <w:rPr>
          <w:rFonts w:ascii="Cambria" w:eastAsia="Cambria" w:hAnsi="Cambria" w:cs="Cambria"/>
          <w:sz w:val="24"/>
          <w:szCs w:val="24"/>
          <w:lang w:val="sq-AL"/>
        </w:rPr>
      </w:pPr>
      <w:r w:rsidRPr="2D3FCD10">
        <w:rPr>
          <w:rFonts w:ascii="Cambria" w:eastAsia="Cambria" w:hAnsi="Cambria" w:cs="Cambria"/>
          <w:sz w:val="24"/>
          <w:szCs w:val="24"/>
          <w:lang w:val="sq-AL"/>
        </w:rPr>
        <w:t xml:space="preserve">Ofron komente teknike dhe kërkon plotësime nga partnerët, sipas nevojës. </w:t>
      </w:r>
    </w:p>
    <w:p w14:paraId="53ABC561" w14:textId="50DC7D09" w:rsidR="371D6FCC" w:rsidRDefault="371D6FCC" w:rsidP="00BC1911">
      <w:pPr>
        <w:pStyle w:val="ListParagraph"/>
        <w:numPr>
          <w:ilvl w:val="0"/>
          <w:numId w:val="2"/>
        </w:numPr>
        <w:spacing w:after="0"/>
        <w:rPr>
          <w:rFonts w:ascii="Cambria" w:eastAsia="Cambria" w:hAnsi="Cambria" w:cs="Cambria"/>
          <w:sz w:val="24"/>
          <w:szCs w:val="24"/>
          <w:lang w:val="sq-AL"/>
        </w:rPr>
      </w:pPr>
      <w:r w:rsidRPr="2D3FCD10">
        <w:rPr>
          <w:rFonts w:ascii="Cambria" w:eastAsia="Cambria" w:hAnsi="Cambria" w:cs="Cambria"/>
          <w:sz w:val="24"/>
          <w:szCs w:val="24"/>
          <w:lang w:val="sq-AL"/>
        </w:rPr>
        <w:t>Dorëzon në Save the Children në Kosov</w:t>
      </w:r>
      <w:r w:rsidR="00B6548E">
        <w:rPr>
          <w:rFonts w:ascii="Cambria" w:eastAsia="Cambria" w:hAnsi="Cambria" w:cs="Cambria"/>
          <w:sz w:val="24"/>
          <w:szCs w:val="24"/>
          <w:lang w:val="sq-AL"/>
        </w:rPr>
        <w:t>a/o</w:t>
      </w:r>
      <w:r w:rsidRPr="2D3FCD10">
        <w:rPr>
          <w:rFonts w:ascii="Cambria" w:eastAsia="Cambria" w:hAnsi="Cambria" w:cs="Cambria"/>
          <w:sz w:val="24"/>
          <w:szCs w:val="24"/>
          <w:lang w:val="sq-AL"/>
        </w:rPr>
        <w:t xml:space="preserve"> (SCiK) paketën finale të të gjitha Input Templates dhe dokumentacionit mbështetës për integrim në Raportin Alternativ të Shoqërisë Civile. </w:t>
      </w:r>
    </w:p>
    <w:p w14:paraId="2DCCE452" w14:textId="41ACEF9D" w:rsidR="2D3FCD10" w:rsidRDefault="2D3FCD10" w:rsidP="00BC1911">
      <w:pPr>
        <w:rPr>
          <w:rFonts w:ascii="Cambria" w:eastAsia="Cambria" w:hAnsi="Cambria" w:cs="Cambria"/>
          <w:sz w:val="24"/>
          <w:szCs w:val="24"/>
          <w:lang w:val="sq-AL"/>
        </w:rPr>
      </w:pPr>
    </w:p>
    <w:p w14:paraId="3AD430B4" w14:textId="192EBDC6" w:rsidR="002F070D" w:rsidRPr="00024C85" w:rsidRDefault="002F070D" w:rsidP="002F070D">
      <w:pPr>
        <w:rPr>
          <w:rFonts w:ascii="Cambria" w:hAnsi="Cambria" w:cstheme="minorHAnsi"/>
          <w:bCs/>
          <w:sz w:val="26"/>
          <w:szCs w:val="26"/>
          <w:lang w:val="sq-AL"/>
        </w:rPr>
      </w:pPr>
      <w:r w:rsidRPr="00024C85">
        <w:rPr>
          <w:rFonts w:ascii="Cambria" w:hAnsi="Cambria" w:cstheme="minorHAnsi"/>
          <w:b/>
          <w:sz w:val="26"/>
          <w:szCs w:val="26"/>
          <w:lang w:val="sq-AL"/>
        </w:rPr>
        <w:t>V. Rezultatet e pritshme (Outputs)</w:t>
      </w:r>
    </w:p>
    <w:p w14:paraId="57EB030C" w14:textId="2E16778D" w:rsidR="73FC2251" w:rsidRDefault="01C9B32E" w:rsidP="00643706">
      <w:pPr>
        <w:pStyle w:val="ListParagraph"/>
        <w:numPr>
          <w:ilvl w:val="0"/>
          <w:numId w:val="25"/>
        </w:numPr>
        <w:jc w:val="both"/>
        <w:rPr>
          <w:rFonts w:ascii="Cambria" w:eastAsia="Calibri" w:hAnsi="Cambria" w:cs="Calibri"/>
          <w:sz w:val="24"/>
          <w:szCs w:val="24"/>
          <w:lang w:val="sq-AL"/>
        </w:rPr>
      </w:pPr>
      <w:r w:rsidRPr="2D3FCD10">
        <w:rPr>
          <w:rFonts w:ascii="Cambria" w:eastAsia="Calibri" w:hAnsi="Cambria" w:cs="Calibri"/>
          <w:sz w:val="24"/>
          <w:szCs w:val="24"/>
          <w:lang w:val="sq-AL"/>
        </w:rPr>
        <w:t xml:space="preserve">Metodologjinë e mostrës së hulumtimit për të gjitha klasteret dhe nenet e Raportit Alternativ. </w:t>
      </w:r>
    </w:p>
    <w:p w14:paraId="082354E5" w14:textId="31CA520A" w:rsidR="01C9B32E" w:rsidRDefault="01C9B32E" w:rsidP="00643706">
      <w:pPr>
        <w:pStyle w:val="ListParagraph"/>
        <w:numPr>
          <w:ilvl w:val="0"/>
          <w:numId w:val="25"/>
        </w:numPr>
        <w:jc w:val="both"/>
        <w:rPr>
          <w:rFonts w:ascii="Cambria" w:eastAsia="Calibri" w:hAnsi="Cambria" w:cs="Calibri"/>
          <w:sz w:val="24"/>
          <w:szCs w:val="24"/>
          <w:lang w:val="sq-AL"/>
        </w:rPr>
      </w:pPr>
      <w:r w:rsidRPr="2D3FCD10">
        <w:rPr>
          <w:rFonts w:ascii="Cambria" w:eastAsia="Calibri" w:hAnsi="Cambria" w:cs="Calibri"/>
          <w:sz w:val="24"/>
          <w:szCs w:val="24"/>
          <w:lang w:val="sq-AL"/>
        </w:rPr>
        <w:t xml:space="preserve">Pakon e instrumenteve të standardizuara të mbledhjes së të dhënave për të gjitha organizatat partnere. </w:t>
      </w:r>
    </w:p>
    <w:p w14:paraId="7D0BB321" w14:textId="78129202" w:rsidR="01C9B32E" w:rsidRDefault="01C9B32E" w:rsidP="00643706">
      <w:pPr>
        <w:pStyle w:val="ListParagraph"/>
        <w:numPr>
          <w:ilvl w:val="0"/>
          <w:numId w:val="25"/>
        </w:numPr>
        <w:jc w:val="both"/>
        <w:rPr>
          <w:rFonts w:ascii="Cambria" w:eastAsia="Calibri" w:hAnsi="Cambria" w:cs="Calibri"/>
          <w:sz w:val="24"/>
          <w:szCs w:val="24"/>
          <w:lang w:val="sq-AL"/>
        </w:rPr>
      </w:pPr>
      <w:r w:rsidRPr="2D3FCD10">
        <w:rPr>
          <w:rFonts w:ascii="Cambria" w:eastAsia="Calibri" w:hAnsi="Cambria" w:cs="Calibri"/>
          <w:sz w:val="24"/>
          <w:szCs w:val="24"/>
          <w:lang w:val="sq-AL"/>
        </w:rPr>
        <w:t>Desk Review për Klasterin VI (Nenet 28, 29, 30 dhe 31</w:t>
      </w:r>
      <w:r w:rsidR="00BC1911">
        <w:rPr>
          <w:rFonts w:ascii="Cambria" w:eastAsia="Calibri" w:hAnsi="Cambria" w:cs="Calibri"/>
          <w:sz w:val="24"/>
          <w:szCs w:val="24"/>
          <w:lang w:val="sq-AL"/>
        </w:rPr>
        <w:t>)</w:t>
      </w:r>
      <w:r w:rsidR="00B6548E">
        <w:rPr>
          <w:rFonts w:ascii="Cambria" w:eastAsia="Calibri" w:hAnsi="Cambria" w:cs="Calibri"/>
          <w:sz w:val="24"/>
          <w:szCs w:val="24"/>
          <w:lang w:val="sq-AL"/>
        </w:rPr>
        <w:t xml:space="preserve"> dhe </w:t>
      </w:r>
      <w:proofErr w:type="spellStart"/>
      <w:r w:rsidR="00B6548E" w:rsidRPr="00B6548E">
        <w:rPr>
          <w:rFonts w:ascii="Cambria" w:eastAsia="Calibri" w:hAnsi="Cambria" w:cs="Calibri"/>
          <w:sz w:val="24"/>
          <w:szCs w:val="24"/>
        </w:rPr>
        <w:t>Parimet</w:t>
      </w:r>
      <w:proofErr w:type="spellEnd"/>
      <w:r w:rsidR="00B6548E" w:rsidRPr="00B6548E">
        <w:rPr>
          <w:rFonts w:ascii="Cambria" w:eastAsia="Calibri" w:hAnsi="Cambria" w:cs="Calibri"/>
          <w:sz w:val="24"/>
          <w:szCs w:val="24"/>
        </w:rPr>
        <w:t xml:space="preserve"> e </w:t>
      </w:r>
      <w:proofErr w:type="spellStart"/>
      <w:r w:rsidR="00B6548E" w:rsidRPr="00B6548E">
        <w:rPr>
          <w:rFonts w:ascii="Cambria" w:eastAsia="Calibri" w:hAnsi="Cambria" w:cs="Calibri"/>
          <w:sz w:val="24"/>
          <w:szCs w:val="24"/>
        </w:rPr>
        <w:t>përgjithshme</w:t>
      </w:r>
      <w:proofErr w:type="spellEnd"/>
      <w:r w:rsidR="00B6548E" w:rsidRPr="00B6548E">
        <w:rPr>
          <w:rFonts w:ascii="Cambria" w:eastAsia="Calibri" w:hAnsi="Cambria" w:cs="Calibri"/>
          <w:sz w:val="24"/>
          <w:szCs w:val="24"/>
        </w:rPr>
        <w:t xml:space="preserve"> </w:t>
      </w:r>
      <w:r w:rsidR="00B6548E">
        <w:rPr>
          <w:rFonts w:ascii="Cambria" w:eastAsia="Calibri" w:hAnsi="Cambria" w:cs="Calibri"/>
          <w:sz w:val="24"/>
          <w:szCs w:val="24"/>
        </w:rPr>
        <w:t xml:space="preserve"> (</w:t>
      </w:r>
      <w:proofErr w:type="spellStart"/>
      <w:r w:rsidR="00B6548E" w:rsidRPr="00B6548E">
        <w:rPr>
          <w:rFonts w:ascii="Cambria" w:eastAsia="Calibri" w:hAnsi="Cambria" w:cs="Calibri"/>
          <w:sz w:val="24"/>
          <w:szCs w:val="24"/>
        </w:rPr>
        <w:t>Neni</w:t>
      </w:r>
      <w:proofErr w:type="spellEnd"/>
      <w:r w:rsidR="00B6548E" w:rsidRPr="00B6548E">
        <w:rPr>
          <w:rFonts w:ascii="Cambria" w:eastAsia="Calibri" w:hAnsi="Cambria" w:cs="Calibri"/>
          <w:sz w:val="24"/>
          <w:szCs w:val="24"/>
        </w:rPr>
        <w:t xml:space="preserve"> 12</w:t>
      </w:r>
      <w:r w:rsidR="00B6548E">
        <w:rPr>
          <w:rFonts w:ascii="Cambria" w:eastAsia="Calibri" w:hAnsi="Cambria" w:cs="Calibri"/>
          <w:sz w:val="24"/>
          <w:szCs w:val="24"/>
        </w:rPr>
        <w:t>)</w:t>
      </w:r>
      <w:r w:rsidRPr="2D3FCD10">
        <w:rPr>
          <w:rFonts w:ascii="Cambria" w:eastAsia="Calibri" w:hAnsi="Cambria" w:cs="Calibri"/>
          <w:sz w:val="24"/>
          <w:szCs w:val="24"/>
          <w:lang w:val="sq-AL"/>
        </w:rPr>
        <w:t xml:space="preserve">. </w:t>
      </w:r>
    </w:p>
    <w:p w14:paraId="0136CD41" w14:textId="5F742AB4" w:rsidR="01C9B32E" w:rsidRDefault="01C9B32E" w:rsidP="00643706">
      <w:pPr>
        <w:pStyle w:val="ListParagraph"/>
        <w:numPr>
          <w:ilvl w:val="0"/>
          <w:numId w:val="25"/>
        </w:numPr>
        <w:jc w:val="both"/>
        <w:rPr>
          <w:rFonts w:ascii="Cambria" w:eastAsia="Calibri" w:hAnsi="Cambria" w:cs="Calibri"/>
          <w:sz w:val="24"/>
          <w:szCs w:val="24"/>
          <w:lang w:val="sq-AL"/>
        </w:rPr>
      </w:pPr>
      <w:r w:rsidRPr="2D3FCD10">
        <w:rPr>
          <w:rFonts w:ascii="Cambria" w:eastAsia="Calibri" w:hAnsi="Cambria" w:cs="Calibri"/>
          <w:sz w:val="24"/>
          <w:szCs w:val="24"/>
          <w:lang w:val="sq-AL"/>
        </w:rPr>
        <w:t>Scope Notes (Shtojca B) për Klasterin VI</w:t>
      </w:r>
      <w:r w:rsidR="00B6548E">
        <w:rPr>
          <w:rFonts w:ascii="Cambria" w:eastAsia="Calibri" w:hAnsi="Cambria" w:cs="Calibri"/>
          <w:sz w:val="24"/>
          <w:szCs w:val="24"/>
          <w:lang w:val="sq-AL"/>
        </w:rPr>
        <w:t xml:space="preserve"> dhe </w:t>
      </w:r>
      <w:proofErr w:type="spellStart"/>
      <w:r w:rsidR="00B6548E" w:rsidRPr="00B6548E">
        <w:rPr>
          <w:rFonts w:ascii="Cambria" w:eastAsia="Calibri" w:hAnsi="Cambria" w:cs="Calibri"/>
          <w:sz w:val="24"/>
          <w:szCs w:val="24"/>
        </w:rPr>
        <w:t>Parimet</w:t>
      </w:r>
      <w:proofErr w:type="spellEnd"/>
      <w:r w:rsidR="00B6548E" w:rsidRPr="00B6548E">
        <w:rPr>
          <w:rFonts w:ascii="Cambria" w:eastAsia="Calibri" w:hAnsi="Cambria" w:cs="Calibri"/>
          <w:sz w:val="24"/>
          <w:szCs w:val="24"/>
        </w:rPr>
        <w:t xml:space="preserve"> e </w:t>
      </w:r>
      <w:proofErr w:type="spellStart"/>
      <w:r w:rsidR="00B6548E" w:rsidRPr="00B6548E">
        <w:rPr>
          <w:rFonts w:ascii="Cambria" w:eastAsia="Calibri" w:hAnsi="Cambria" w:cs="Calibri"/>
          <w:sz w:val="24"/>
          <w:szCs w:val="24"/>
        </w:rPr>
        <w:t>përgjithshme</w:t>
      </w:r>
      <w:proofErr w:type="spellEnd"/>
      <w:r w:rsidR="00B6548E" w:rsidRPr="00B6548E">
        <w:rPr>
          <w:rFonts w:ascii="Cambria" w:eastAsia="Calibri" w:hAnsi="Cambria" w:cs="Calibri"/>
          <w:sz w:val="24"/>
          <w:szCs w:val="24"/>
        </w:rPr>
        <w:t xml:space="preserve"> </w:t>
      </w:r>
      <w:r w:rsidR="00B6548E">
        <w:rPr>
          <w:rFonts w:ascii="Cambria" w:eastAsia="Calibri" w:hAnsi="Cambria" w:cs="Calibri"/>
          <w:sz w:val="24"/>
          <w:szCs w:val="24"/>
        </w:rPr>
        <w:t>(</w:t>
      </w:r>
      <w:proofErr w:type="spellStart"/>
      <w:r w:rsidR="00B6548E" w:rsidRPr="00B6548E">
        <w:rPr>
          <w:rFonts w:ascii="Cambria" w:eastAsia="Calibri" w:hAnsi="Cambria" w:cs="Calibri"/>
          <w:sz w:val="24"/>
          <w:szCs w:val="24"/>
        </w:rPr>
        <w:t>Neni</w:t>
      </w:r>
      <w:proofErr w:type="spellEnd"/>
      <w:r w:rsidR="00B6548E" w:rsidRPr="00B6548E">
        <w:rPr>
          <w:rFonts w:ascii="Cambria" w:eastAsia="Calibri" w:hAnsi="Cambria" w:cs="Calibri"/>
          <w:sz w:val="24"/>
          <w:szCs w:val="24"/>
        </w:rPr>
        <w:t xml:space="preserve"> 12</w:t>
      </w:r>
      <w:r w:rsidR="00B6548E">
        <w:rPr>
          <w:rFonts w:ascii="Cambria" w:eastAsia="Calibri" w:hAnsi="Cambria" w:cs="Calibri"/>
          <w:sz w:val="24"/>
          <w:szCs w:val="24"/>
        </w:rPr>
        <w:t>)</w:t>
      </w:r>
      <w:r w:rsidRPr="2D3FCD10">
        <w:rPr>
          <w:rFonts w:ascii="Cambria" w:eastAsia="Calibri" w:hAnsi="Cambria" w:cs="Calibri"/>
          <w:sz w:val="24"/>
          <w:szCs w:val="24"/>
          <w:lang w:val="sq-AL"/>
        </w:rPr>
        <w:t xml:space="preserve">. </w:t>
      </w:r>
    </w:p>
    <w:p w14:paraId="15A4C287" w14:textId="38B2367E" w:rsidR="01C9B32E" w:rsidRDefault="01C9B32E" w:rsidP="00643706">
      <w:pPr>
        <w:pStyle w:val="ListParagraph"/>
        <w:numPr>
          <w:ilvl w:val="0"/>
          <w:numId w:val="25"/>
        </w:numPr>
        <w:jc w:val="both"/>
        <w:rPr>
          <w:rFonts w:ascii="Cambria" w:eastAsia="Calibri" w:hAnsi="Cambria" w:cs="Calibri"/>
          <w:sz w:val="24"/>
          <w:szCs w:val="24"/>
          <w:lang w:val="sq-AL"/>
        </w:rPr>
      </w:pPr>
      <w:r w:rsidRPr="2D3FCD10">
        <w:rPr>
          <w:rFonts w:ascii="Cambria" w:eastAsia="Calibri" w:hAnsi="Cambria" w:cs="Calibri"/>
          <w:sz w:val="24"/>
          <w:szCs w:val="24"/>
          <w:lang w:val="sq-AL"/>
        </w:rPr>
        <w:t xml:space="preserve">Dokumentimin e mbledhjes së të dhënave dhe konsultimeve me Grupet e Udhëhequra nga Fëmijët. </w:t>
      </w:r>
    </w:p>
    <w:p w14:paraId="4FEA5139" w14:textId="651CCD74" w:rsidR="01C9B32E" w:rsidRDefault="01C9B32E" w:rsidP="00643706">
      <w:pPr>
        <w:pStyle w:val="ListParagraph"/>
        <w:numPr>
          <w:ilvl w:val="0"/>
          <w:numId w:val="25"/>
        </w:numPr>
        <w:jc w:val="both"/>
        <w:rPr>
          <w:rFonts w:ascii="Cambria" w:eastAsia="Calibri" w:hAnsi="Cambria" w:cs="Calibri"/>
          <w:sz w:val="24"/>
          <w:szCs w:val="24"/>
          <w:lang w:val="sq-AL"/>
        </w:rPr>
      </w:pPr>
      <w:r w:rsidRPr="2D3FCD10">
        <w:rPr>
          <w:rFonts w:ascii="Cambria" w:eastAsia="Calibri" w:hAnsi="Cambria" w:cs="Calibri"/>
          <w:sz w:val="24"/>
          <w:szCs w:val="24"/>
          <w:lang w:val="sq-AL"/>
        </w:rPr>
        <w:t>Input Templates (Shtojca C) për Klasterin VI</w:t>
      </w:r>
      <w:r w:rsidR="00B6548E">
        <w:rPr>
          <w:rFonts w:ascii="Cambria" w:eastAsia="Calibri" w:hAnsi="Cambria" w:cs="Calibri"/>
          <w:sz w:val="24"/>
          <w:szCs w:val="24"/>
          <w:lang w:val="sq-AL"/>
        </w:rPr>
        <w:t xml:space="preserve"> dhe </w:t>
      </w:r>
      <w:proofErr w:type="spellStart"/>
      <w:r w:rsidR="00B6548E" w:rsidRPr="00B6548E">
        <w:rPr>
          <w:rFonts w:ascii="Cambria" w:eastAsia="Calibri" w:hAnsi="Cambria" w:cs="Calibri"/>
          <w:sz w:val="24"/>
          <w:szCs w:val="24"/>
        </w:rPr>
        <w:t>Parimet</w:t>
      </w:r>
      <w:proofErr w:type="spellEnd"/>
      <w:r w:rsidR="00B6548E" w:rsidRPr="00B6548E">
        <w:rPr>
          <w:rFonts w:ascii="Cambria" w:eastAsia="Calibri" w:hAnsi="Cambria" w:cs="Calibri"/>
          <w:sz w:val="24"/>
          <w:szCs w:val="24"/>
        </w:rPr>
        <w:t xml:space="preserve"> e </w:t>
      </w:r>
      <w:proofErr w:type="spellStart"/>
      <w:r w:rsidR="00B6548E" w:rsidRPr="00B6548E">
        <w:rPr>
          <w:rFonts w:ascii="Cambria" w:eastAsia="Calibri" w:hAnsi="Cambria" w:cs="Calibri"/>
          <w:sz w:val="24"/>
          <w:szCs w:val="24"/>
        </w:rPr>
        <w:t>përgjithshme</w:t>
      </w:r>
      <w:proofErr w:type="spellEnd"/>
      <w:r w:rsidR="00B6548E" w:rsidRPr="00B6548E">
        <w:rPr>
          <w:rFonts w:ascii="Cambria" w:eastAsia="Calibri" w:hAnsi="Cambria" w:cs="Calibri"/>
          <w:sz w:val="24"/>
          <w:szCs w:val="24"/>
        </w:rPr>
        <w:t xml:space="preserve"> </w:t>
      </w:r>
      <w:r w:rsidR="00B6548E">
        <w:rPr>
          <w:rFonts w:ascii="Cambria" w:eastAsia="Calibri" w:hAnsi="Cambria" w:cs="Calibri"/>
          <w:sz w:val="24"/>
          <w:szCs w:val="24"/>
        </w:rPr>
        <w:t>(</w:t>
      </w:r>
      <w:proofErr w:type="spellStart"/>
      <w:r w:rsidR="00B6548E" w:rsidRPr="00B6548E">
        <w:rPr>
          <w:rFonts w:ascii="Cambria" w:eastAsia="Calibri" w:hAnsi="Cambria" w:cs="Calibri"/>
          <w:sz w:val="24"/>
          <w:szCs w:val="24"/>
        </w:rPr>
        <w:t>Neni</w:t>
      </w:r>
      <w:proofErr w:type="spellEnd"/>
      <w:r w:rsidR="00B6548E" w:rsidRPr="00B6548E">
        <w:rPr>
          <w:rFonts w:ascii="Cambria" w:eastAsia="Calibri" w:hAnsi="Cambria" w:cs="Calibri"/>
          <w:sz w:val="24"/>
          <w:szCs w:val="24"/>
        </w:rPr>
        <w:t xml:space="preserve"> 12</w:t>
      </w:r>
      <w:r w:rsidR="00B6548E">
        <w:rPr>
          <w:rFonts w:ascii="Cambria" w:eastAsia="Calibri" w:hAnsi="Cambria" w:cs="Calibri"/>
          <w:sz w:val="24"/>
          <w:szCs w:val="24"/>
        </w:rPr>
        <w:t>)</w:t>
      </w:r>
      <w:r w:rsidRPr="2D3FCD10">
        <w:rPr>
          <w:rFonts w:ascii="Cambria" w:eastAsia="Calibri" w:hAnsi="Cambria" w:cs="Calibri"/>
          <w:sz w:val="24"/>
          <w:szCs w:val="24"/>
          <w:lang w:val="sq-AL"/>
        </w:rPr>
        <w:t xml:space="preserve">. </w:t>
      </w:r>
    </w:p>
    <w:p w14:paraId="689C2717" w14:textId="3313CED8" w:rsidR="2D3FCD10" w:rsidRPr="0056506E" w:rsidRDefault="01C9B32E" w:rsidP="00643706">
      <w:pPr>
        <w:pStyle w:val="ListParagraph"/>
        <w:numPr>
          <w:ilvl w:val="0"/>
          <w:numId w:val="25"/>
        </w:numPr>
        <w:jc w:val="both"/>
        <w:rPr>
          <w:rFonts w:ascii="Cambria" w:hAnsi="Cambria"/>
          <w:b/>
          <w:bCs/>
          <w:sz w:val="24"/>
          <w:szCs w:val="24"/>
          <w:lang w:val="sq-AL"/>
        </w:rPr>
      </w:pPr>
      <w:r w:rsidRPr="0056506E">
        <w:rPr>
          <w:rFonts w:ascii="Cambria" w:eastAsia="Calibri" w:hAnsi="Cambria" w:cs="Calibri"/>
          <w:sz w:val="24"/>
          <w:szCs w:val="24"/>
          <w:lang w:val="sq-AL"/>
        </w:rPr>
        <w:t>Pakon finale të harmonizuar të të gjitha Input Templates dhe dokumentacionit mbështetës të dorëzuar në Save the Children në Kosov</w:t>
      </w:r>
      <w:r w:rsidR="00B6548E">
        <w:rPr>
          <w:rFonts w:ascii="Cambria" w:eastAsia="Calibri" w:hAnsi="Cambria" w:cs="Calibri"/>
          <w:sz w:val="24"/>
          <w:szCs w:val="24"/>
          <w:lang w:val="sq-AL"/>
        </w:rPr>
        <w:t>a/o</w:t>
      </w:r>
      <w:r w:rsidRPr="0056506E">
        <w:rPr>
          <w:rFonts w:ascii="Cambria" w:eastAsia="Calibri" w:hAnsi="Cambria" w:cs="Calibri"/>
          <w:sz w:val="24"/>
          <w:szCs w:val="24"/>
          <w:lang w:val="sq-AL"/>
        </w:rPr>
        <w:t>.</w:t>
      </w:r>
    </w:p>
    <w:p w14:paraId="1BBE1F27" w14:textId="2FA7F581" w:rsidR="002B75D1" w:rsidRPr="00024C85" w:rsidRDefault="002B75D1" w:rsidP="002F070D">
      <w:pPr>
        <w:rPr>
          <w:rFonts w:ascii="Cambria" w:hAnsi="Cambria" w:cstheme="minorHAnsi"/>
          <w:b/>
          <w:sz w:val="26"/>
          <w:szCs w:val="26"/>
          <w:lang w:val="sq-AL"/>
        </w:rPr>
      </w:pPr>
      <w:r w:rsidRPr="00024C85">
        <w:rPr>
          <w:rFonts w:ascii="Cambria" w:hAnsi="Cambria" w:cstheme="minorHAnsi"/>
          <w:b/>
          <w:sz w:val="26"/>
          <w:szCs w:val="26"/>
          <w:lang w:val="sq-AL"/>
        </w:rPr>
        <w:t>V</w:t>
      </w:r>
      <w:r w:rsidR="002F070D" w:rsidRPr="00024C85">
        <w:rPr>
          <w:rFonts w:ascii="Cambria" w:hAnsi="Cambria" w:cstheme="minorHAnsi"/>
          <w:b/>
          <w:sz w:val="26"/>
          <w:szCs w:val="26"/>
          <w:lang w:val="sq-AL"/>
        </w:rPr>
        <w:t>I</w:t>
      </w:r>
      <w:r w:rsidRPr="00024C85">
        <w:rPr>
          <w:rFonts w:ascii="Cambria" w:hAnsi="Cambria" w:cstheme="minorHAnsi"/>
          <w:b/>
          <w:sz w:val="26"/>
          <w:szCs w:val="26"/>
          <w:lang w:val="sq-AL"/>
        </w:rPr>
        <w:t>. Kualifikimi i nevojshëm:</w:t>
      </w:r>
    </w:p>
    <w:p w14:paraId="228EB848" w14:textId="77777777" w:rsidR="009D2F79" w:rsidRPr="00024C85" w:rsidRDefault="009D2F79" w:rsidP="00643706">
      <w:pPr>
        <w:pStyle w:val="ListParagraph"/>
        <w:numPr>
          <w:ilvl w:val="0"/>
          <w:numId w:val="27"/>
        </w:numPr>
        <w:jc w:val="both"/>
        <w:rPr>
          <w:rFonts w:ascii="Cambria" w:hAnsi="Cambria" w:cstheme="minorHAnsi"/>
          <w:sz w:val="24"/>
          <w:szCs w:val="24"/>
          <w:lang w:val="sq-AL"/>
        </w:rPr>
      </w:pPr>
      <w:r w:rsidRPr="00024C85">
        <w:rPr>
          <w:rFonts w:ascii="Cambria" w:hAnsi="Cambria" w:cstheme="minorHAnsi"/>
          <w:sz w:val="24"/>
          <w:szCs w:val="24"/>
          <w:lang w:val="sq-AL"/>
        </w:rPr>
        <w:t>Diplomë universitare në shkenca sociale, juridike, të drejtat e njeriut ose fusha të ngjashme;</w:t>
      </w:r>
    </w:p>
    <w:p w14:paraId="5840613F" w14:textId="77777777" w:rsidR="009D2F79" w:rsidRPr="00024C85" w:rsidRDefault="009D2F79" w:rsidP="00643706">
      <w:pPr>
        <w:pStyle w:val="ListParagraph"/>
        <w:numPr>
          <w:ilvl w:val="0"/>
          <w:numId w:val="27"/>
        </w:numPr>
        <w:jc w:val="both"/>
        <w:rPr>
          <w:rFonts w:ascii="Cambria" w:hAnsi="Cambria" w:cstheme="minorHAnsi"/>
          <w:sz w:val="24"/>
          <w:szCs w:val="24"/>
          <w:lang w:val="sq-AL"/>
        </w:rPr>
      </w:pPr>
      <w:r w:rsidRPr="00024C85">
        <w:rPr>
          <w:rFonts w:ascii="Cambria" w:hAnsi="Cambria" w:cstheme="minorHAnsi"/>
          <w:sz w:val="24"/>
          <w:szCs w:val="24"/>
          <w:lang w:val="sq-AL"/>
        </w:rPr>
        <w:t>Minimum shtatë (7) vite përvojë profesionale në hulumtime sociale, analiza të politikave publike ose monitorim të të drejtave të njeriut;</w:t>
      </w:r>
    </w:p>
    <w:p w14:paraId="38DF857B" w14:textId="77777777" w:rsidR="009D2F79" w:rsidRPr="00024C85" w:rsidRDefault="009D2F79" w:rsidP="00643706">
      <w:pPr>
        <w:pStyle w:val="ListParagraph"/>
        <w:numPr>
          <w:ilvl w:val="0"/>
          <w:numId w:val="27"/>
        </w:numPr>
        <w:jc w:val="both"/>
        <w:rPr>
          <w:rFonts w:ascii="Cambria" w:hAnsi="Cambria" w:cstheme="minorHAnsi"/>
          <w:sz w:val="24"/>
          <w:szCs w:val="24"/>
          <w:lang w:val="sq-AL"/>
        </w:rPr>
      </w:pPr>
      <w:r w:rsidRPr="00024C85">
        <w:rPr>
          <w:rFonts w:ascii="Cambria" w:hAnsi="Cambria" w:cstheme="minorHAnsi"/>
          <w:sz w:val="24"/>
          <w:szCs w:val="24"/>
          <w:lang w:val="sq-AL"/>
        </w:rPr>
        <w:t>Përvojë e dëshmuar në hartimin dhe zbatimin e metodologjive të hulumtimit;</w:t>
      </w:r>
    </w:p>
    <w:p w14:paraId="7210801F" w14:textId="77777777" w:rsidR="009D2F79" w:rsidRPr="00024C85" w:rsidRDefault="009D2F79" w:rsidP="00643706">
      <w:pPr>
        <w:pStyle w:val="ListParagraph"/>
        <w:numPr>
          <w:ilvl w:val="0"/>
          <w:numId w:val="27"/>
        </w:numPr>
        <w:jc w:val="both"/>
        <w:rPr>
          <w:rFonts w:ascii="Cambria" w:hAnsi="Cambria" w:cstheme="minorHAnsi"/>
          <w:sz w:val="24"/>
          <w:szCs w:val="24"/>
          <w:lang w:val="sq-AL"/>
        </w:rPr>
      </w:pPr>
      <w:r w:rsidRPr="00024C85">
        <w:rPr>
          <w:rFonts w:ascii="Cambria" w:hAnsi="Cambria" w:cstheme="minorHAnsi"/>
          <w:sz w:val="24"/>
          <w:szCs w:val="24"/>
          <w:lang w:val="sq-AL"/>
        </w:rPr>
        <w:t>Përvojë në zhvillimin e instrumenteve të mbledhjes së të dhënave;</w:t>
      </w:r>
    </w:p>
    <w:p w14:paraId="7E100731" w14:textId="77777777" w:rsidR="009D2F79" w:rsidRPr="00024C85" w:rsidRDefault="009D2F79" w:rsidP="00643706">
      <w:pPr>
        <w:pStyle w:val="ListParagraph"/>
        <w:numPr>
          <w:ilvl w:val="0"/>
          <w:numId w:val="27"/>
        </w:numPr>
        <w:jc w:val="both"/>
        <w:rPr>
          <w:rFonts w:ascii="Cambria" w:hAnsi="Cambria" w:cstheme="minorHAnsi"/>
          <w:sz w:val="24"/>
          <w:szCs w:val="24"/>
          <w:lang w:val="sq-AL"/>
        </w:rPr>
      </w:pPr>
      <w:r w:rsidRPr="00024C85">
        <w:rPr>
          <w:rFonts w:ascii="Cambria" w:hAnsi="Cambria" w:cstheme="minorHAnsi"/>
          <w:sz w:val="24"/>
          <w:szCs w:val="24"/>
          <w:lang w:val="sq-AL"/>
        </w:rPr>
        <w:t>Përvojë në realizimin e intervistave me informatorë kyç dhe diskutimeve në grupe fokusi;</w:t>
      </w:r>
    </w:p>
    <w:p w14:paraId="47F0CC3A" w14:textId="77777777" w:rsidR="009D2F79" w:rsidRPr="00024C85" w:rsidRDefault="009D2F79" w:rsidP="00643706">
      <w:pPr>
        <w:pStyle w:val="ListParagraph"/>
        <w:numPr>
          <w:ilvl w:val="0"/>
          <w:numId w:val="27"/>
        </w:numPr>
        <w:jc w:val="both"/>
        <w:rPr>
          <w:rFonts w:ascii="Cambria" w:hAnsi="Cambria" w:cstheme="minorHAnsi"/>
          <w:sz w:val="24"/>
          <w:szCs w:val="24"/>
          <w:lang w:val="sq-AL"/>
        </w:rPr>
      </w:pPr>
      <w:r w:rsidRPr="00024C85">
        <w:rPr>
          <w:rFonts w:ascii="Cambria" w:hAnsi="Cambria" w:cstheme="minorHAnsi"/>
          <w:sz w:val="24"/>
          <w:szCs w:val="24"/>
          <w:lang w:val="sq-AL"/>
        </w:rPr>
        <w:t>Njohuri të mira mbi Konventën e OKB-së për të Drejtat e Fëmijës dhe legjislacionin e Kosovës për mbrojtjen e fëmijëve;</w:t>
      </w:r>
    </w:p>
    <w:p w14:paraId="7BD7966C" w14:textId="77777777" w:rsidR="009D2F79" w:rsidRPr="00024C85" w:rsidRDefault="009D2F79" w:rsidP="00643706">
      <w:pPr>
        <w:pStyle w:val="ListParagraph"/>
        <w:numPr>
          <w:ilvl w:val="0"/>
          <w:numId w:val="27"/>
        </w:numPr>
        <w:jc w:val="both"/>
        <w:rPr>
          <w:rFonts w:ascii="Cambria" w:hAnsi="Cambria" w:cstheme="minorHAnsi"/>
          <w:sz w:val="24"/>
          <w:szCs w:val="24"/>
          <w:lang w:val="sq-AL"/>
        </w:rPr>
      </w:pPr>
      <w:r w:rsidRPr="00024C85">
        <w:rPr>
          <w:rFonts w:ascii="Cambria" w:hAnsi="Cambria" w:cstheme="minorHAnsi"/>
          <w:sz w:val="24"/>
          <w:szCs w:val="24"/>
          <w:lang w:val="sq-AL"/>
        </w:rPr>
        <w:t>Përvojë në koordinimin e proceseve hulumtuese me shumë partnerë do të konsiderohet përparësi;</w:t>
      </w:r>
    </w:p>
    <w:p w14:paraId="1696C881" w14:textId="592C5AE7" w:rsidR="009D2F79" w:rsidRPr="00024C85" w:rsidRDefault="009D2F79" w:rsidP="00643706">
      <w:pPr>
        <w:pStyle w:val="ListParagraph"/>
        <w:numPr>
          <w:ilvl w:val="0"/>
          <w:numId w:val="27"/>
        </w:numPr>
        <w:jc w:val="both"/>
        <w:rPr>
          <w:rFonts w:ascii="Cambria" w:hAnsi="Cambria" w:cstheme="minorHAnsi"/>
          <w:sz w:val="24"/>
          <w:szCs w:val="24"/>
          <w:lang w:val="sq-AL"/>
        </w:rPr>
      </w:pPr>
      <w:r w:rsidRPr="00024C85">
        <w:rPr>
          <w:rFonts w:ascii="Cambria" w:hAnsi="Cambria" w:cstheme="minorHAnsi"/>
          <w:sz w:val="24"/>
          <w:szCs w:val="24"/>
          <w:lang w:val="sq-AL"/>
        </w:rPr>
        <w:t>Aftësi të shkëlqyera analitike, komunikuese dhe raportuese në gjuhën shqipe dhe angleze</w:t>
      </w:r>
      <w:r w:rsidR="00643706">
        <w:rPr>
          <w:rFonts w:ascii="Cambria" w:hAnsi="Cambria" w:cstheme="minorHAnsi"/>
          <w:sz w:val="24"/>
          <w:szCs w:val="24"/>
          <w:lang w:val="sq-AL"/>
        </w:rPr>
        <w:t>.</w:t>
      </w:r>
    </w:p>
    <w:p w14:paraId="0772DD2B" w14:textId="5783BB6F" w:rsidR="002B75D1" w:rsidRPr="00024C85" w:rsidRDefault="002F070D" w:rsidP="009D2F79">
      <w:pPr>
        <w:rPr>
          <w:rFonts w:ascii="Cambria" w:hAnsi="Cambria" w:cstheme="minorHAnsi"/>
          <w:b/>
          <w:sz w:val="26"/>
          <w:szCs w:val="26"/>
          <w:lang w:val="sq-AL"/>
        </w:rPr>
      </w:pPr>
      <w:r w:rsidRPr="00024C85">
        <w:rPr>
          <w:rFonts w:ascii="Cambria" w:hAnsi="Cambria" w:cstheme="minorHAnsi"/>
          <w:b/>
          <w:sz w:val="26"/>
          <w:szCs w:val="26"/>
          <w:lang w:val="sq-AL"/>
        </w:rPr>
        <w:t>VII</w:t>
      </w:r>
      <w:r w:rsidR="002B75D1" w:rsidRPr="00024C85">
        <w:rPr>
          <w:rFonts w:ascii="Cambria" w:hAnsi="Cambria" w:cstheme="minorHAnsi"/>
          <w:b/>
          <w:sz w:val="26"/>
          <w:szCs w:val="26"/>
          <w:lang w:val="sq-AL"/>
        </w:rPr>
        <w:t xml:space="preserve">. </w:t>
      </w:r>
      <w:r w:rsidR="009D2F79" w:rsidRPr="00024C85">
        <w:rPr>
          <w:rFonts w:ascii="Cambria" w:hAnsi="Cambria" w:cstheme="minorHAnsi"/>
          <w:b/>
          <w:sz w:val="26"/>
          <w:szCs w:val="26"/>
          <w:lang w:val="sq-AL"/>
        </w:rPr>
        <w:t>Kohëzgjatja e angazhimit</w:t>
      </w:r>
      <w:r w:rsidR="002B75D1" w:rsidRPr="00024C85">
        <w:rPr>
          <w:rFonts w:ascii="Cambria" w:hAnsi="Cambria" w:cstheme="minorHAnsi"/>
          <w:b/>
          <w:sz w:val="26"/>
          <w:szCs w:val="26"/>
          <w:lang w:val="sq-AL"/>
        </w:rPr>
        <w:t>:</w:t>
      </w:r>
    </w:p>
    <w:p w14:paraId="42ACD782" w14:textId="0BBE2850" w:rsidR="009D2F79" w:rsidRPr="00024C85" w:rsidRDefault="73FC2251" w:rsidP="2D3FCD10">
      <w:pPr>
        <w:rPr>
          <w:rFonts w:ascii="Cambria" w:hAnsi="Cambria"/>
          <w:sz w:val="24"/>
          <w:szCs w:val="24"/>
          <w:lang w:val="sq-AL"/>
        </w:rPr>
      </w:pPr>
      <w:r w:rsidRPr="2D3FCD10">
        <w:rPr>
          <w:rFonts w:ascii="Cambria" w:hAnsi="Cambria"/>
          <w:sz w:val="24"/>
          <w:szCs w:val="24"/>
          <w:lang w:val="sq-AL"/>
        </w:rPr>
        <w:t>Angazhimi do të realizohet gjatë periudhës korrik–</w:t>
      </w:r>
      <w:r w:rsidR="32540330" w:rsidRPr="2D3FCD10">
        <w:rPr>
          <w:rFonts w:ascii="Cambria" w:hAnsi="Cambria"/>
          <w:sz w:val="24"/>
          <w:szCs w:val="24"/>
          <w:lang w:val="sq-AL"/>
        </w:rPr>
        <w:t xml:space="preserve">tetor </w:t>
      </w:r>
      <w:r w:rsidRPr="2D3FCD10">
        <w:rPr>
          <w:rFonts w:ascii="Cambria" w:hAnsi="Cambria"/>
          <w:sz w:val="24"/>
          <w:szCs w:val="24"/>
          <w:lang w:val="sq-AL"/>
        </w:rPr>
        <w:t>2026, në përputhje me planin e punës të projektit dhe afatet e dakorduara me Syri i Vizionit.</w:t>
      </w:r>
    </w:p>
    <w:p w14:paraId="2DAA4438" w14:textId="1B3A044C" w:rsidR="002B75D1" w:rsidRPr="00024C85" w:rsidRDefault="002B75D1" w:rsidP="002F070D">
      <w:pPr>
        <w:rPr>
          <w:rFonts w:ascii="Cambria" w:hAnsi="Cambria" w:cstheme="minorHAnsi"/>
          <w:b/>
          <w:sz w:val="26"/>
          <w:szCs w:val="26"/>
          <w:lang w:val="sq-AL"/>
        </w:rPr>
      </w:pPr>
      <w:r w:rsidRPr="00024C85">
        <w:rPr>
          <w:rFonts w:ascii="Cambria" w:hAnsi="Cambria" w:cstheme="minorHAnsi"/>
          <w:b/>
          <w:sz w:val="26"/>
          <w:szCs w:val="26"/>
          <w:lang w:val="sq-AL"/>
        </w:rPr>
        <w:t>V</w:t>
      </w:r>
      <w:r w:rsidR="002F070D" w:rsidRPr="00024C85">
        <w:rPr>
          <w:rFonts w:ascii="Cambria" w:hAnsi="Cambria" w:cstheme="minorHAnsi"/>
          <w:b/>
          <w:sz w:val="26"/>
          <w:szCs w:val="26"/>
          <w:lang w:val="sq-AL"/>
        </w:rPr>
        <w:t>II</w:t>
      </w:r>
      <w:r w:rsidRPr="00024C85">
        <w:rPr>
          <w:rFonts w:ascii="Cambria" w:hAnsi="Cambria" w:cstheme="minorHAnsi"/>
          <w:b/>
          <w:sz w:val="26"/>
          <w:szCs w:val="26"/>
          <w:lang w:val="sq-AL"/>
        </w:rPr>
        <w:t xml:space="preserve">I. </w:t>
      </w:r>
      <w:r w:rsidR="009D2F79" w:rsidRPr="00024C85">
        <w:rPr>
          <w:rFonts w:ascii="Cambria" w:hAnsi="Cambria" w:cstheme="minorHAnsi"/>
          <w:b/>
          <w:sz w:val="26"/>
          <w:szCs w:val="26"/>
          <w:lang w:val="sq-AL"/>
        </w:rPr>
        <w:t>Menaxhimi dhe raportimi</w:t>
      </w:r>
      <w:r w:rsidRPr="00024C85">
        <w:rPr>
          <w:rFonts w:ascii="Cambria" w:hAnsi="Cambria" w:cstheme="minorHAnsi"/>
          <w:b/>
          <w:sz w:val="26"/>
          <w:szCs w:val="26"/>
          <w:lang w:val="sq-AL"/>
        </w:rPr>
        <w:t>:</w:t>
      </w:r>
    </w:p>
    <w:p w14:paraId="551EBA18" w14:textId="5B20198F" w:rsidR="009D2F79" w:rsidRPr="00024C85" w:rsidRDefault="009D2F79" w:rsidP="009D2F79">
      <w:pPr>
        <w:rPr>
          <w:rFonts w:ascii="Cambria" w:hAnsi="Cambria" w:cstheme="minorHAnsi"/>
          <w:sz w:val="24"/>
          <w:szCs w:val="24"/>
          <w:lang w:val="sq-AL"/>
        </w:rPr>
      </w:pPr>
      <w:r w:rsidRPr="00024C85">
        <w:rPr>
          <w:rFonts w:ascii="Cambria" w:hAnsi="Cambria" w:cstheme="minorHAnsi"/>
          <w:sz w:val="24"/>
          <w:szCs w:val="24"/>
          <w:lang w:val="sq-AL"/>
        </w:rPr>
        <w:t>Konsulenti/ja do të kontraktohet nga Syri i Vizionit dhe do të punojë në koordinim të ngushtë me ekipin e projektit, partnerët e konsorciumit dhe Save the Children Kosova/o. Të gjitha te dlurat do t'i nënshtrohen procesit të shqyrtimit teknik dhe miratimit nga Syri i Vizionit dhe Save the Children Kosova/o.</w:t>
      </w:r>
    </w:p>
    <w:p w14:paraId="7807F58D" w14:textId="7E9D5E78" w:rsidR="002B75D1" w:rsidRPr="00024C85" w:rsidDel="009E3774" w:rsidRDefault="009D2F79" w:rsidP="009D2F79">
      <w:pPr>
        <w:rPr>
          <w:rFonts w:ascii="Cambria" w:hAnsi="Cambria" w:cstheme="minorHAnsi"/>
          <w:sz w:val="24"/>
          <w:szCs w:val="24"/>
          <w:lang w:val="sq-AL"/>
        </w:rPr>
      </w:pPr>
      <w:r w:rsidRPr="00024C85">
        <w:rPr>
          <w:rFonts w:ascii="Cambria" w:hAnsi="Cambria" w:cstheme="minorHAnsi"/>
          <w:sz w:val="24"/>
          <w:szCs w:val="24"/>
          <w:lang w:val="sq-AL"/>
        </w:rPr>
        <w:t>Konsulenti</w:t>
      </w:r>
      <w:r w:rsidR="002B75D1" w:rsidRPr="00024C85">
        <w:rPr>
          <w:rFonts w:ascii="Cambria" w:hAnsi="Cambria" w:cstheme="minorHAnsi"/>
          <w:sz w:val="24"/>
          <w:szCs w:val="24"/>
          <w:lang w:val="sq-AL"/>
        </w:rPr>
        <w:t xml:space="preserve">/ja do të angazhohet me anë të një kontrate për shërbim me Syri i Vizionit- nën koordinimin e Menaxherit të Financave dhe Administratës. Në këtë kontratë do të përcaktohen në mënyrë specifike pikat të cilat nuk janë të përfshira në këtë dokument. Angazhimi do të bëhet gjatë muajit </w:t>
      </w:r>
      <w:r w:rsidR="00DE3E0A" w:rsidRPr="00024C85">
        <w:rPr>
          <w:rFonts w:ascii="Cambria" w:hAnsi="Cambria" w:cstheme="minorHAnsi"/>
          <w:sz w:val="24"/>
          <w:szCs w:val="24"/>
          <w:lang w:val="sq-AL"/>
        </w:rPr>
        <w:t>dhjetor</w:t>
      </w:r>
      <w:r w:rsidR="002B75D1" w:rsidRPr="00024C85">
        <w:rPr>
          <w:rFonts w:ascii="Cambria" w:hAnsi="Cambria" w:cstheme="minorHAnsi"/>
          <w:sz w:val="24"/>
          <w:szCs w:val="24"/>
          <w:lang w:val="sq-AL"/>
        </w:rPr>
        <w:t xml:space="preserve"> në bazë ditore, ku do të përfshihen aktivitetet e mëposhtme:</w:t>
      </w:r>
    </w:p>
    <w:tbl>
      <w:tblPr>
        <w:tblW w:w="11070" w:type="dxa"/>
        <w:tblInd w:w="-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0A0" w:firstRow="1" w:lastRow="0" w:firstColumn="1" w:lastColumn="0" w:noHBand="0" w:noVBand="0"/>
      </w:tblPr>
      <w:tblGrid>
        <w:gridCol w:w="6030"/>
        <w:gridCol w:w="3600"/>
        <w:gridCol w:w="1440"/>
      </w:tblGrid>
      <w:tr w:rsidR="00C914F2" w:rsidRPr="00024C85" w14:paraId="48B3A783" w14:textId="77777777" w:rsidTr="00CC71B0">
        <w:trPr>
          <w:trHeight w:val="20"/>
        </w:trPr>
        <w:tc>
          <w:tcPr>
            <w:tcW w:w="6030" w:type="dxa"/>
            <w:shd w:val="clear" w:color="auto" w:fill="B4C6E7" w:themeFill="accent1" w:themeFillTint="66"/>
          </w:tcPr>
          <w:p w14:paraId="646420ED" w14:textId="77777777" w:rsidR="00C914F2" w:rsidRPr="00024C85" w:rsidRDefault="00C914F2" w:rsidP="00DE49AB">
            <w:pPr>
              <w:spacing w:after="0"/>
              <w:contextualSpacing/>
              <w:rPr>
                <w:rFonts w:ascii="Cambria" w:hAnsi="Cambria" w:cstheme="minorHAnsi"/>
                <w:b/>
                <w:bCs/>
                <w:sz w:val="24"/>
                <w:szCs w:val="24"/>
                <w:lang w:val="sq-AL" w:eastAsia="en-GB"/>
              </w:rPr>
            </w:pPr>
            <w:r w:rsidRPr="00024C85">
              <w:rPr>
                <w:rFonts w:ascii="Cambria" w:hAnsi="Cambria" w:cstheme="minorHAnsi"/>
                <w:b/>
                <w:bCs/>
                <w:sz w:val="24"/>
                <w:szCs w:val="24"/>
                <w:lang w:val="sq-AL" w:eastAsia="en-GB"/>
              </w:rPr>
              <w:t>Detyrat</w:t>
            </w:r>
          </w:p>
        </w:tc>
        <w:tc>
          <w:tcPr>
            <w:tcW w:w="3600" w:type="dxa"/>
            <w:shd w:val="clear" w:color="auto" w:fill="B4C6E7" w:themeFill="accent1" w:themeFillTint="66"/>
          </w:tcPr>
          <w:p w14:paraId="228A409A" w14:textId="537A540E" w:rsidR="00C914F2" w:rsidRPr="00024C85" w:rsidRDefault="38700FC0" w:rsidP="2D3FCD10">
            <w:pPr>
              <w:spacing w:after="0"/>
              <w:contextualSpacing/>
              <w:jc w:val="center"/>
              <w:rPr>
                <w:rFonts w:ascii="Cambria" w:hAnsi="Cambria"/>
                <w:b/>
                <w:bCs/>
                <w:sz w:val="24"/>
                <w:szCs w:val="24"/>
                <w:lang w:val="sq-AL" w:eastAsia="en-GB"/>
              </w:rPr>
            </w:pPr>
            <w:r w:rsidRPr="2D3FCD10">
              <w:rPr>
                <w:rFonts w:ascii="Cambria" w:hAnsi="Cambria"/>
                <w:b/>
                <w:bCs/>
                <w:sz w:val="24"/>
                <w:szCs w:val="24"/>
                <w:lang w:val="sq-AL" w:eastAsia="en-GB"/>
              </w:rPr>
              <w:t>Output</w:t>
            </w:r>
          </w:p>
        </w:tc>
        <w:tc>
          <w:tcPr>
            <w:tcW w:w="1440" w:type="dxa"/>
            <w:shd w:val="clear" w:color="auto" w:fill="B4C6E7" w:themeFill="accent1" w:themeFillTint="66"/>
          </w:tcPr>
          <w:p w14:paraId="705003EE" w14:textId="5B57220D" w:rsidR="00C914F2" w:rsidRPr="00024C85" w:rsidRDefault="0859BB47" w:rsidP="00410A24">
            <w:pPr>
              <w:spacing w:after="0"/>
              <w:contextualSpacing/>
              <w:rPr>
                <w:rFonts w:ascii="Cambria" w:hAnsi="Cambria"/>
                <w:b/>
                <w:bCs/>
                <w:sz w:val="24"/>
                <w:szCs w:val="24"/>
                <w:lang w:val="sq-AL" w:eastAsia="en-GB"/>
              </w:rPr>
            </w:pPr>
            <w:r w:rsidRPr="2D3FCD10">
              <w:rPr>
                <w:rFonts w:ascii="Cambria" w:hAnsi="Cambria"/>
                <w:b/>
                <w:bCs/>
                <w:sz w:val="24"/>
                <w:szCs w:val="24"/>
                <w:lang w:val="sq-AL" w:eastAsia="en-GB"/>
              </w:rPr>
              <w:t xml:space="preserve">            </w:t>
            </w:r>
            <w:r w:rsidR="38700FC0" w:rsidRPr="2D3FCD10">
              <w:rPr>
                <w:rFonts w:ascii="Cambria" w:hAnsi="Cambria"/>
                <w:b/>
                <w:bCs/>
                <w:sz w:val="24"/>
                <w:szCs w:val="24"/>
                <w:lang w:val="sq-AL" w:eastAsia="en-GB"/>
              </w:rPr>
              <w:t>Dit</w:t>
            </w:r>
            <w:r w:rsidR="00410A24">
              <w:rPr>
                <w:rFonts w:ascii="Cambria" w:hAnsi="Cambria"/>
                <w:b/>
                <w:bCs/>
                <w:sz w:val="24"/>
                <w:szCs w:val="24"/>
                <w:lang w:val="sq-AL" w:eastAsia="en-GB"/>
              </w:rPr>
              <w:t>ë</w:t>
            </w:r>
            <w:bookmarkStart w:id="0" w:name="_GoBack"/>
            <w:bookmarkEnd w:id="0"/>
          </w:p>
        </w:tc>
      </w:tr>
      <w:tr w:rsidR="00C914F2" w:rsidRPr="00024C85" w14:paraId="259E50F0" w14:textId="77777777" w:rsidTr="00CC71B0">
        <w:trPr>
          <w:trHeight w:val="20"/>
        </w:trPr>
        <w:tc>
          <w:tcPr>
            <w:tcW w:w="6030" w:type="dxa"/>
          </w:tcPr>
          <w:p w14:paraId="2F2E35B7" w14:textId="43A9B465" w:rsidR="00C914F2" w:rsidRPr="00024C85" w:rsidRDefault="00B6548E" w:rsidP="2D3FCD10">
            <w:pPr>
              <w:spacing w:after="0"/>
              <w:contextualSpacing/>
            </w:pPr>
            <w:r>
              <w:rPr>
                <w:rFonts w:ascii="Cambria" w:hAnsi="Cambria"/>
                <w:sz w:val="24"/>
                <w:szCs w:val="24"/>
                <w:lang w:val="sq-AL" w:eastAsia="en-GB"/>
              </w:rPr>
              <w:t>Z</w:t>
            </w:r>
            <w:r w:rsidR="501FCECA" w:rsidRPr="2D3FCD10">
              <w:rPr>
                <w:rFonts w:ascii="Cambria" w:eastAsia="Cambria" w:hAnsi="Cambria" w:cs="Cambria"/>
                <w:sz w:val="24"/>
                <w:szCs w:val="24"/>
                <w:lang w:val="sq-AL"/>
              </w:rPr>
              <w:t xml:space="preserve">hvillimi i </w:t>
            </w:r>
            <w:r w:rsidR="501FCECA" w:rsidRPr="2D3FCD10">
              <w:rPr>
                <w:rFonts w:ascii="Cambria" w:eastAsia="Cambria" w:hAnsi="Cambria" w:cs="Cambria"/>
                <w:b/>
                <w:bCs/>
                <w:sz w:val="24"/>
                <w:szCs w:val="24"/>
                <w:lang w:val="sq-AL"/>
              </w:rPr>
              <w:t>mostrës së hulumtimit</w:t>
            </w:r>
            <w:r w:rsidR="501FCECA" w:rsidRPr="2D3FCD10">
              <w:rPr>
                <w:rFonts w:ascii="Cambria" w:eastAsia="Cambria" w:hAnsi="Cambria" w:cs="Cambria"/>
                <w:sz w:val="24"/>
                <w:szCs w:val="24"/>
                <w:lang w:val="sq-AL"/>
              </w:rPr>
              <w:t xml:space="preserve"> për të gjitha klasteret dhe nenet e Raportit Alternativ, si dhe zhvillimi i </w:t>
            </w:r>
            <w:r w:rsidR="501FCECA" w:rsidRPr="00B6548E">
              <w:rPr>
                <w:rFonts w:ascii="Cambria" w:eastAsia="Cambria" w:hAnsi="Cambria" w:cs="Cambria"/>
                <w:b/>
                <w:bCs/>
                <w:sz w:val="24"/>
                <w:szCs w:val="24"/>
                <w:lang w:val="sq-AL"/>
              </w:rPr>
              <w:t>instrumenteve të standardizuara</w:t>
            </w:r>
            <w:r w:rsidR="501FCECA" w:rsidRPr="2D3FCD10">
              <w:rPr>
                <w:rFonts w:ascii="Cambria" w:eastAsia="Cambria" w:hAnsi="Cambria" w:cs="Cambria"/>
                <w:sz w:val="24"/>
                <w:szCs w:val="24"/>
                <w:lang w:val="sq-AL"/>
              </w:rPr>
              <w:t xml:space="preserve"> të mbledhjes së të dhënave (anketa, udhëzues për intervista me informatorë kyç (KII), udhëzues për fokus grupe (FGD), instrumente për konsultime me fëmijët, formate për dokumentimin e rasteve dhe mjete të tjera të nevojshme të hulumtimit).</w:t>
            </w:r>
          </w:p>
        </w:tc>
        <w:tc>
          <w:tcPr>
            <w:tcW w:w="3600" w:type="dxa"/>
          </w:tcPr>
          <w:p w14:paraId="3CA1F0C6" w14:textId="3BBCFADD" w:rsidR="00C914F2" w:rsidRPr="00024C85" w:rsidRDefault="5963EE81" w:rsidP="2D3FCD10">
            <w:pPr>
              <w:spacing w:after="0"/>
              <w:contextualSpacing/>
            </w:pPr>
            <w:r w:rsidRPr="003217AB">
              <w:rPr>
                <w:rFonts w:ascii="Cambria" w:eastAsia="Cambria" w:hAnsi="Cambria" w:cs="Cambria"/>
                <w:b/>
                <w:bCs/>
                <w:sz w:val="24"/>
                <w:szCs w:val="24"/>
                <w:u w:val="single"/>
                <w:lang w:val="sq-AL"/>
              </w:rPr>
              <w:t>Deliverable 1</w:t>
            </w:r>
            <w:r w:rsidRPr="2D3FCD10">
              <w:rPr>
                <w:rFonts w:ascii="Cambria" w:eastAsia="Cambria" w:hAnsi="Cambria" w:cs="Cambria"/>
                <w:sz w:val="24"/>
                <w:szCs w:val="24"/>
                <w:lang w:val="sq-AL"/>
              </w:rPr>
              <w:t>: Zhvillimi i mostrës dhe instrumenteve të mbledhjes së të dhënave</w:t>
            </w:r>
          </w:p>
        </w:tc>
        <w:tc>
          <w:tcPr>
            <w:tcW w:w="1440" w:type="dxa"/>
          </w:tcPr>
          <w:p w14:paraId="1ACF8141" w14:textId="13F60B97" w:rsidR="00C914F2" w:rsidRPr="00024C85" w:rsidRDefault="77978D5A" w:rsidP="2D3FCD10">
            <w:pPr>
              <w:spacing w:after="0"/>
              <w:contextualSpacing/>
              <w:jc w:val="center"/>
              <w:rPr>
                <w:rFonts w:ascii="Cambria" w:hAnsi="Cambria"/>
                <w:sz w:val="24"/>
                <w:szCs w:val="24"/>
                <w:lang w:val="sq-AL" w:eastAsia="en-GB"/>
              </w:rPr>
            </w:pPr>
            <w:r w:rsidRPr="2D3FCD10">
              <w:rPr>
                <w:rFonts w:ascii="Cambria" w:hAnsi="Cambria"/>
                <w:sz w:val="24"/>
                <w:szCs w:val="24"/>
                <w:lang w:val="sq-AL" w:eastAsia="en-GB"/>
              </w:rPr>
              <w:t>8</w:t>
            </w:r>
          </w:p>
        </w:tc>
      </w:tr>
      <w:tr w:rsidR="00C914F2" w:rsidRPr="00024C85" w14:paraId="68A577F8" w14:textId="77777777" w:rsidTr="00CC71B0">
        <w:trPr>
          <w:trHeight w:val="20"/>
        </w:trPr>
        <w:tc>
          <w:tcPr>
            <w:tcW w:w="6030" w:type="dxa"/>
          </w:tcPr>
          <w:p w14:paraId="28D9595F" w14:textId="4E79A069" w:rsidR="00C914F2" w:rsidRPr="00024C85" w:rsidRDefault="5366C355" w:rsidP="2D3FCD10">
            <w:pPr>
              <w:spacing w:after="0" w:line="276" w:lineRule="auto"/>
              <w:contextualSpacing/>
            </w:pPr>
            <w:r w:rsidRPr="2D3FCD10">
              <w:rPr>
                <w:rFonts w:ascii="Cambria" w:eastAsia="Cambria" w:hAnsi="Cambria" w:cs="Cambria"/>
                <w:sz w:val="24"/>
                <w:szCs w:val="24"/>
                <w:lang w:val="sq-AL"/>
              </w:rPr>
              <w:t>Kryerja e desk review dhe zhvillimi i Scope Notes (Shtojca B) për Klasterin VI (Nen</w:t>
            </w:r>
            <w:r w:rsidR="003217AB">
              <w:rPr>
                <w:rFonts w:ascii="Cambria" w:eastAsia="Cambria" w:hAnsi="Cambria" w:cs="Cambria"/>
                <w:sz w:val="24"/>
                <w:szCs w:val="24"/>
                <w:lang w:val="sq-AL"/>
              </w:rPr>
              <w:t>et</w:t>
            </w:r>
            <w:r w:rsidR="00BC1911">
              <w:rPr>
                <w:rFonts w:ascii="Cambria" w:eastAsia="Cambria" w:hAnsi="Cambria" w:cs="Cambria"/>
                <w:sz w:val="24"/>
                <w:szCs w:val="24"/>
                <w:lang w:val="sq-AL"/>
              </w:rPr>
              <w:t xml:space="preserve"> </w:t>
            </w:r>
            <w:r w:rsidRPr="2D3FCD10">
              <w:rPr>
                <w:rFonts w:ascii="Cambria" w:eastAsia="Cambria" w:hAnsi="Cambria" w:cs="Cambria"/>
                <w:sz w:val="24"/>
                <w:szCs w:val="24"/>
                <w:lang w:val="sq-AL"/>
              </w:rPr>
              <w:t xml:space="preserve"> 28, 29, 30 dhe 31)</w:t>
            </w:r>
            <w:r w:rsidR="003217AB">
              <w:rPr>
                <w:rFonts w:ascii="Cambria" w:eastAsia="Cambria" w:hAnsi="Cambria" w:cs="Cambria"/>
                <w:sz w:val="24"/>
                <w:szCs w:val="24"/>
                <w:lang w:val="sq-AL"/>
              </w:rPr>
              <w:t xml:space="preserve"> dhe </w:t>
            </w:r>
            <w:proofErr w:type="spellStart"/>
            <w:r w:rsidR="003217AB" w:rsidRPr="003217AB">
              <w:rPr>
                <w:rFonts w:ascii="Cambria" w:eastAsia="Cambria" w:hAnsi="Cambria" w:cs="Cambria"/>
                <w:sz w:val="24"/>
                <w:szCs w:val="24"/>
              </w:rPr>
              <w:t>Parimet</w:t>
            </w:r>
            <w:proofErr w:type="spellEnd"/>
            <w:r w:rsidR="003217AB" w:rsidRPr="003217AB">
              <w:rPr>
                <w:rFonts w:ascii="Cambria" w:eastAsia="Cambria" w:hAnsi="Cambria" w:cs="Cambria"/>
                <w:sz w:val="24"/>
                <w:szCs w:val="24"/>
              </w:rPr>
              <w:t xml:space="preserve"> e </w:t>
            </w:r>
            <w:proofErr w:type="spellStart"/>
            <w:r w:rsidR="003217AB" w:rsidRPr="003217AB">
              <w:rPr>
                <w:rFonts w:ascii="Cambria" w:eastAsia="Cambria" w:hAnsi="Cambria" w:cs="Cambria"/>
                <w:sz w:val="24"/>
                <w:szCs w:val="24"/>
              </w:rPr>
              <w:t>përgjithshme</w:t>
            </w:r>
            <w:proofErr w:type="spellEnd"/>
            <w:r w:rsidR="003217AB" w:rsidRPr="003217AB"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 w:rsidR="003217AB">
              <w:rPr>
                <w:rFonts w:ascii="Cambria" w:eastAsia="Cambria" w:hAnsi="Cambria" w:cs="Cambria"/>
                <w:sz w:val="24"/>
                <w:szCs w:val="24"/>
              </w:rPr>
              <w:t>(</w:t>
            </w:r>
            <w:proofErr w:type="spellStart"/>
            <w:r w:rsidR="003217AB" w:rsidRPr="003217AB">
              <w:rPr>
                <w:rFonts w:ascii="Cambria" w:eastAsia="Cambria" w:hAnsi="Cambria" w:cs="Cambria"/>
                <w:sz w:val="24"/>
                <w:szCs w:val="24"/>
              </w:rPr>
              <w:t>Neni</w:t>
            </w:r>
            <w:proofErr w:type="spellEnd"/>
            <w:r w:rsidR="003217AB" w:rsidRPr="003217AB">
              <w:rPr>
                <w:rFonts w:ascii="Cambria" w:eastAsia="Cambria" w:hAnsi="Cambria" w:cs="Cambria"/>
                <w:sz w:val="24"/>
                <w:szCs w:val="24"/>
              </w:rPr>
              <w:t xml:space="preserve"> 12</w:t>
            </w:r>
            <w:r w:rsidR="003217AB">
              <w:rPr>
                <w:rFonts w:ascii="Cambria" w:eastAsia="Cambria" w:hAnsi="Cambria" w:cs="Cambria"/>
                <w:sz w:val="24"/>
                <w:szCs w:val="24"/>
              </w:rPr>
              <w:t>)</w:t>
            </w:r>
          </w:p>
        </w:tc>
        <w:tc>
          <w:tcPr>
            <w:tcW w:w="3600" w:type="dxa"/>
          </w:tcPr>
          <w:p w14:paraId="43B27BAA" w14:textId="4C31913C" w:rsidR="00C914F2" w:rsidRPr="00024C85" w:rsidRDefault="51624A40" w:rsidP="2D3FCD10">
            <w:pPr>
              <w:spacing w:after="0" w:line="276" w:lineRule="auto"/>
              <w:contextualSpacing/>
            </w:pPr>
            <w:r w:rsidRPr="2D3FCD10">
              <w:rPr>
                <w:rFonts w:ascii="Cambria" w:eastAsia="Cambria" w:hAnsi="Cambria" w:cs="Cambria"/>
                <w:sz w:val="24"/>
                <w:szCs w:val="24"/>
                <w:lang w:val="sq-AL"/>
              </w:rPr>
              <w:t xml:space="preserve"> </w:t>
            </w:r>
            <w:r w:rsidRPr="003217AB">
              <w:rPr>
                <w:rFonts w:ascii="Cambria" w:eastAsia="Cambria" w:hAnsi="Cambria" w:cs="Cambria"/>
                <w:b/>
                <w:bCs/>
                <w:sz w:val="24"/>
                <w:szCs w:val="24"/>
                <w:u w:val="single"/>
                <w:lang w:val="sq-AL"/>
              </w:rPr>
              <w:t>Deliverable 2</w:t>
            </w:r>
            <w:r w:rsidRPr="2D3FCD10">
              <w:rPr>
                <w:rFonts w:ascii="Cambria" w:eastAsia="Cambria" w:hAnsi="Cambria" w:cs="Cambria"/>
                <w:sz w:val="24"/>
                <w:szCs w:val="24"/>
                <w:lang w:val="sq-AL"/>
              </w:rPr>
              <w:t>: Desk Review dhe Scope Notes për Klasterin VI</w:t>
            </w:r>
            <w:r w:rsidR="003217AB">
              <w:rPr>
                <w:rFonts w:ascii="Cambria" w:eastAsia="Cambria" w:hAnsi="Cambria" w:cs="Cambria"/>
                <w:sz w:val="24"/>
                <w:szCs w:val="24"/>
                <w:lang w:val="sq-AL"/>
              </w:rPr>
              <w:t xml:space="preserve"> dhe Parimet e Përgjithsme (Neni 12)</w:t>
            </w:r>
          </w:p>
        </w:tc>
        <w:tc>
          <w:tcPr>
            <w:tcW w:w="1440" w:type="dxa"/>
          </w:tcPr>
          <w:p w14:paraId="35466535" w14:textId="163653A8" w:rsidR="00C914F2" w:rsidRPr="00024C85" w:rsidRDefault="7947327F" w:rsidP="2D3FCD10">
            <w:pPr>
              <w:spacing w:after="0"/>
              <w:contextualSpacing/>
              <w:jc w:val="center"/>
              <w:rPr>
                <w:rFonts w:ascii="Cambria" w:hAnsi="Cambria"/>
                <w:sz w:val="24"/>
                <w:szCs w:val="24"/>
                <w:lang w:val="sq-AL" w:eastAsia="en-GB"/>
              </w:rPr>
            </w:pPr>
            <w:r w:rsidRPr="2D3FCD10">
              <w:rPr>
                <w:rFonts w:ascii="Cambria" w:hAnsi="Cambria"/>
                <w:sz w:val="24"/>
                <w:szCs w:val="24"/>
                <w:lang w:val="sq-AL" w:eastAsia="en-GB"/>
              </w:rPr>
              <w:t>6</w:t>
            </w:r>
          </w:p>
        </w:tc>
      </w:tr>
      <w:tr w:rsidR="00C914F2" w:rsidRPr="00024C85" w14:paraId="06CE0100" w14:textId="77777777" w:rsidTr="00CC71B0">
        <w:trPr>
          <w:trHeight w:val="20"/>
        </w:trPr>
        <w:tc>
          <w:tcPr>
            <w:tcW w:w="6030" w:type="dxa"/>
          </w:tcPr>
          <w:p w14:paraId="0927F3BC" w14:textId="0009A017" w:rsidR="00C914F2" w:rsidRPr="00024C85" w:rsidRDefault="517EE8D4" w:rsidP="2D3FCD10">
            <w:pPr>
              <w:spacing w:after="0"/>
              <w:contextualSpacing/>
            </w:pPr>
            <w:r w:rsidRPr="2D3FCD10">
              <w:rPr>
                <w:rFonts w:ascii="Cambria" w:eastAsia="Cambria" w:hAnsi="Cambria" w:cs="Cambria"/>
                <w:sz w:val="24"/>
                <w:szCs w:val="24"/>
                <w:lang w:val="sq-AL"/>
              </w:rPr>
              <w:t>Zbatimi i mbledhjes së të dhënave primare dhe sekondare për Klasterin VI</w:t>
            </w:r>
            <w:r w:rsidR="003217AB">
              <w:rPr>
                <w:rFonts w:ascii="Cambria" w:eastAsia="Cambria" w:hAnsi="Cambria" w:cs="Cambria"/>
                <w:sz w:val="24"/>
                <w:szCs w:val="24"/>
                <w:lang w:val="sq-AL"/>
              </w:rPr>
              <w:t xml:space="preserve"> dhe Nenin 12 të Parimeve të Përgjithshme</w:t>
            </w:r>
            <w:r w:rsidRPr="2D3FCD10">
              <w:rPr>
                <w:rFonts w:ascii="Cambria" w:eastAsia="Cambria" w:hAnsi="Cambria" w:cs="Cambria"/>
                <w:sz w:val="24"/>
                <w:szCs w:val="24"/>
                <w:lang w:val="sq-AL"/>
              </w:rPr>
              <w:t>, lehtësimi i Fokus Grupeve dhe konsultimeve me Grupet e Udhëhequra nga Fëmijët (CLGs), si dhe dokumentimi i tyre.</w:t>
            </w:r>
          </w:p>
        </w:tc>
        <w:tc>
          <w:tcPr>
            <w:tcW w:w="3600" w:type="dxa"/>
          </w:tcPr>
          <w:p w14:paraId="5FE4873B" w14:textId="0F89BDFB" w:rsidR="00C914F2" w:rsidRPr="00024C85" w:rsidRDefault="1981723A" w:rsidP="2D3FCD10">
            <w:pPr>
              <w:spacing w:after="0"/>
              <w:contextualSpacing/>
            </w:pPr>
            <w:r w:rsidRPr="2D3FCD10">
              <w:rPr>
                <w:rFonts w:ascii="Cambria" w:eastAsia="Cambria" w:hAnsi="Cambria" w:cs="Cambria"/>
                <w:sz w:val="24"/>
                <w:szCs w:val="24"/>
                <w:lang w:val="sq-AL"/>
              </w:rPr>
              <w:t xml:space="preserve"> </w:t>
            </w:r>
            <w:r w:rsidRPr="003217AB">
              <w:rPr>
                <w:rFonts w:ascii="Cambria" w:eastAsia="Cambria" w:hAnsi="Cambria" w:cs="Cambria"/>
                <w:b/>
                <w:bCs/>
                <w:sz w:val="24"/>
                <w:szCs w:val="24"/>
                <w:u w:val="single"/>
                <w:lang w:val="sq-AL"/>
              </w:rPr>
              <w:t>Deliverable 3:</w:t>
            </w:r>
            <w:r w:rsidRPr="2D3FCD10">
              <w:rPr>
                <w:rFonts w:ascii="Cambria" w:eastAsia="Cambria" w:hAnsi="Cambria" w:cs="Cambria"/>
                <w:sz w:val="24"/>
                <w:szCs w:val="24"/>
                <w:lang w:val="sq-AL"/>
              </w:rPr>
              <w:t xml:space="preserve"> Mbledhja e të dhënave dhe konsultimet me fëmijët</w:t>
            </w:r>
          </w:p>
        </w:tc>
        <w:tc>
          <w:tcPr>
            <w:tcW w:w="1440" w:type="dxa"/>
          </w:tcPr>
          <w:p w14:paraId="5CBE2CEA" w14:textId="3249FB16" w:rsidR="00C914F2" w:rsidRPr="00024C85" w:rsidRDefault="00C914F2" w:rsidP="2D3FCD10">
            <w:pPr>
              <w:spacing w:after="0"/>
              <w:contextualSpacing/>
              <w:jc w:val="center"/>
              <w:rPr>
                <w:rFonts w:ascii="Cambria" w:hAnsi="Cambria"/>
                <w:sz w:val="24"/>
                <w:szCs w:val="24"/>
                <w:lang w:val="sq-AL" w:eastAsia="en-GB"/>
              </w:rPr>
            </w:pPr>
          </w:p>
        </w:tc>
      </w:tr>
      <w:tr w:rsidR="00F514A2" w:rsidRPr="00024C85" w14:paraId="663C3E47" w14:textId="77777777" w:rsidTr="00CC71B0">
        <w:trPr>
          <w:trHeight w:val="20"/>
        </w:trPr>
        <w:tc>
          <w:tcPr>
            <w:tcW w:w="6030" w:type="dxa"/>
          </w:tcPr>
          <w:p w14:paraId="52D04A34" w14:textId="368FEDA8" w:rsidR="00F514A2" w:rsidRPr="00024C85" w:rsidRDefault="7ED3870A" w:rsidP="2D3FCD10">
            <w:pPr>
              <w:spacing w:after="0"/>
              <w:contextualSpacing/>
            </w:pPr>
            <w:r w:rsidRPr="2D3FCD10">
              <w:rPr>
                <w:rFonts w:ascii="Cambria" w:eastAsia="Cambria" w:hAnsi="Cambria" w:cs="Cambria"/>
                <w:sz w:val="24"/>
                <w:szCs w:val="24"/>
                <w:lang w:val="sq-AL"/>
              </w:rPr>
              <w:t xml:space="preserve"> Përgatitja e Input Templates (Shtojca C) për Klasterin VI </w:t>
            </w:r>
            <w:r w:rsidR="003217AB">
              <w:rPr>
                <w:rFonts w:ascii="Cambria" w:eastAsia="Cambria" w:hAnsi="Cambria" w:cs="Cambria"/>
                <w:sz w:val="24"/>
                <w:szCs w:val="24"/>
                <w:lang w:val="sq-AL"/>
              </w:rPr>
              <w:t>dhe Nenin 12 të Parimeve të Përgjithshme</w:t>
            </w:r>
            <w:r w:rsidRPr="2D3FCD10">
              <w:rPr>
                <w:rFonts w:ascii="Cambria" w:eastAsia="Cambria" w:hAnsi="Cambria" w:cs="Cambria"/>
                <w:sz w:val="24"/>
                <w:szCs w:val="24"/>
                <w:lang w:val="sq-AL"/>
              </w:rPr>
              <w:t>duke u bazuar në evidencën e mbledhur nga hulumtimi.</w:t>
            </w:r>
          </w:p>
        </w:tc>
        <w:tc>
          <w:tcPr>
            <w:tcW w:w="3600" w:type="dxa"/>
          </w:tcPr>
          <w:p w14:paraId="1BBB8C80" w14:textId="62D84294" w:rsidR="00F514A2" w:rsidRPr="00024C85" w:rsidRDefault="06C108D2" w:rsidP="2D3FCD10">
            <w:pPr>
              <w:spacing w:after="0"/>
              <w:contextualSpacing/>
            </w:pPr>
            <w:r w:rsidRPr="2D3FCD10">
              <w:rPr>
                <w:rFonts w:ascii="Cambria" w:eastAsia="Cambria" w:hAnsi="Cambria" w:cs="Cambria"/>
                <w:sz w:val="24"/>
                <w:szCs w:val="24"/>
                <w:lang w:val="sq-AL"/>
              </w:rPr>
              <w:t xml:space="preserve"> </w:t>
            </w:r>
            <w:r w:rsidRPr="003217AB">
              <w:rPr>
                <w:rFonts w:ascii="Cambria" w:eastAsia="Cambria" w:hAnsi="Cambria" w:cs="Cambria"/>
                <w:b/>
                <w:bCs/>
                <w:sz w:val="24"/>
                <w:szCs w:val="24"/>
                <w:u w:val="single"/>
                <w:lang w:val="sq-AL"/>
              </w:rPr>
              <w:t>Deliverable 4</w:t>
            </w:r>
            <w:r w:rsidRPr="2D3FCD10">
              <w:rPr>
                <w:rFonts w:ascii="Cambria" w:eastAsia="Cambria" w:hAnsi="Cambria" w:cs="Cambria"/>
                <w:sz w:val="24"/>
                <w:szCs w:val="24"/>
                <w:lang w:val="sq-AL"/>
              </w:rPr>
              <w:t>: Input Templates për Klasterin VI</w:t>
            </w:r>
            <w:r w:rsidR="003217AB">
              <w:rPr>
                <w:rFonts w:ascii="Cambria" w:eastAsia="Cambria" w:hAnsi="Cambria" w:cs="Cambria"/>
                <w:sz w:val="24"/>
                <w:szCs w:val="24"/>
                <w:lang w:val="sq-AL"/>
              </w:rPr>
              <w:t xml:space="preserve"> dhe Neni 12 PGj</w:t>
            </w:r>
          </w:p>
        </w:tc>
        <w:tc>
          <w:tcPr>
            <w:tcW w:w="1440" w:type="dxa"/>
          </w:tcPr>
          <w:p w14:paraId="0509DBA7" w14:textId="0DA017C2" w:rsidR="00F514A2" w:rsidRPr="00024C85" w:rsidRDefault="40C16A31" w:rsidP="2D3FCD10">
            <w:pPr>
              <w:spacing w:after="0"/>
              <w:contextualSpacing/>
              <w:jc w:val="center"/>
              <w:rPr>
                <w:rFonts w:ascii="Cambria" w:hAnsi="Cambria"/>
                <w:sz w:val="24"/>
                <w:szCs w:val="24"/>
                <w:lang w:val="sq-AL" w:eastAsia="en-GB"/>
              </w:rPr>
            </w:pPr>
            <w:r w:rsidRPr="2D3FCD10">
              <w:rPr>
                <w:rFonts w:ascii="Cambria" w:hAnsi="Cambria"/>
                <w:sz w:val="24"/>
                <w:szCs w:val="24"/>
                <w:lang w:val="sq-AL" w:eastAsia="en-GB"/>
              </w:rPr>
              <w:t>5</w:t>
            </w:r>
          </w:p>
        </w:tc>
      </w:tr>
      <w:tr w:rsidR="00F514A2" w:rsidRPr="00024C85" w14:paraId="47DB4442" w14:textId="77777777" w:rsidTr="00CC71B0">
        <w:trPr>
          <w:trHeight w:val="70"/>
        </w:trPr>
        <w:tc>
          <w:tcPr>
            <w:tcW w:w="6030" w:type="dxa"/>
          </w:tcPr>
          <w:p w14:paraId="2E824A46" w14:textId="0697CC83" w:rsidR="00F514A2" w:rsidRPr="00024C85" w:rsidRDefault="24AADE11" w:rsidP="2D3FCD10">
            <w:pPr>
              <w:spacing w:after="0"/>
              <w:contextualSpacing/>
              <w:rPr>
                <w:rFonts w:ascii="Cambria" w:hAnsi="Cambria"/>
                <w:sz w:val="24"/>
                <w:szCs w:val="24"/>
                <w:lang w:val="sq-AL" w:eastAsia="en-GB"/>
              </w:rPr>
            </w:pPr>
            <w:r w:rsidRPr="2D3FCD10">
              <w:rPr>
                <w:rFonts w:ascii="Cambria" w:eastAsia="Cambria" w:hAnsi="Cambria" w:cs="Cambria"/>
                <w:sz w:val="24"/>
                <w:szCs w:val="24"/>
                <w:lang w:val="sq-AL"/>
              </w:rPr>
              <w:t xml:space="preserve">Rishikimi metodologjik dhe kontrolli final i cilësisë së Input Templates të përgatitura nga Eco Z dhe </w:t>
            </w:r>
            <w:r w:rsidR="003217AB">
              <w:rPr>
                <w:rFonts w:ascii="Cambria" w:eastAsia="Cambria" w:hAnsi="Cambria" w:cs="Cambria"/>
                <w:sz w:val="24"/>
                <w:szCs w:val="24"/>
                <w:lang w:val="sq-AL"/>
              </w:rPr>
              <w:t>QKSGj</w:t>
            </w:r>
            <w:r w:rsidRPr="2D3FCD10">
              <w:rPr>
                <w:rFonts w:ascii="Cambria" w:eastAsia="Cambria" w:hAnsi="Cambria" w:cs="Cambria"/>
                <w:sz w:val="24"/>
                <w:szCs w:val="24"/>
                <w:lang w:val="sq-AL"/>
              </w:rPr>
              <w:t>, harmonizimi i të gjitha inputeve dhe dorëzimi i paketës finale në Save the Children në Kosov</w:t>
            </w:r>
            <w:r w:rsidR="003217AB">
              <w:rPr>
                <w:rFonts w:ascii="Cambria" w:eastAsia="Cambria" w:hAnsi="Cambria" w:cs="Cambria"/>
                <w:sz w:val="24"/>
                <w:szCs w:val="24"/>
                <w:lang w:val="sq-AL"/>
              </w:rPr>
              <w:t>a/o</w:t>
            </w:r>
            <w:r w:rsidRPr="2D3FCD10">
              <w:rPr>
                <w:rFonts w:ascii="Cambria" w:eastAsia="Cambria" w:hAnsi="Cambria" w:cs="Cambria"/>
                <w:sz w:val="24"/>
                <w:szCs w:val="24"/>
                <w:lang w:val="sq-AL"/>
              </w:rPr>
              <w:t xml:space="preserve">. </w:t>
            </w:r>
            <w:r w:rsidRPr="2D3FCD10">
              <w:rPr>
                <w:rFonts w:ascii="Cambria" w:eastAsia="Cambria" w:hAnsi="Cambria" w:cs="Cambria"/>
                <w:b/>
                <w:bCs/>
                <w:sz w:val="24"/>
                <w:szCs w:val="24"/>
                <w:lang w:val="sq-AL"/>
              </w:rPr>
              <w:t>Ky është një rol ekskluziv i Konsulentit Kryesor dhe nuk zbatohet nga konsulentët e organizatave të tjera.</w:t>
            </w:r>
            <w:r w:rsidRPr="2D3FCD10">
              <w:rPr>
                <w:rFonts w:ascii="Cambria" w:hAnsi="Cambria"/>
                <w:sz w:val="24"/>
                <w:szCs w:val="24"/>
                <w:lang w:val="sq-AL" w:eastAsia="en-GB"/>
              </w:rPr>
              <w:t xml:space="preserve"> </w:t>
            </w:r>
          </w:p>
        </w:tc>
        <w:tc>
          <w:tcPr>
            <w:tcW w:w="3600" w:type="dxa"/>
          </w:tcPr>
          <w:p w14:paraId="57682124" w14:textId="38A529AF" w:rsidR="00F514A2" w:rsidRPr="00024C85" w:rsidRDefault="34C09CEB" w:rsidP="2D3FCD10">
            <w:pPr>
              <w:spacing w:after="0"/>
              <w:contextualSpacing/>
              <w:rPr>
                <w:rFonts w:ascii="Cambria" w:hAnsi="Cambria"/>
                <w:sz w:val="24"/>
                <w:szCs w:val="24"/>
                <w:lang w:val="sq-AL" w:eastAsia="en-GB"/>
              </w:rPr>
            </w:pPr>
            <w:r w:rsidRPr="003217AB">
              <w:rPr>
                <w:rFonts w:ascii="Cambria" w:eastAsia="Cambria" w:hAnsi="Cambria" w:cs="Cambria"/>
                <w:b/>
                <w:bCs/>
                <w:sz w:val="24"/>
                <w:szCs w:val="24"/>
                <w:u w:val="single"/>
                <w:lang w:val="sq-AL"/>
              </w:rPr>
              <w:t>Deliverable 5</w:t>
            </w:r>
            <w:r w:rsidRPr="2D3FCD10">
              <w:rPr>
                <w:rFonts w:ascii="Cambria" w:eastAsia="Cambria" w:hAnsi="Cambria" w:cs="Cambria"/>
                <w:sz w:val="24"/>
                <w:szCs w:val="24"/>
                <w:lang w:val="sq-AL"/>
              </w:rPr>
              <w:t>: Kontrolli final i cilësisë dhe dorëzimi në SCiK</w:t>
            </w:r>
            <w:r w:rsidRPr="2D3FCD10">
              <w:rPr>
                <w:rFonts w:ascii="Cambria" w:hAnsi="Cambria"/>
                <w:sz w:val="24"/>
                <w:szCs w:val="24"/>
                <w:lang w:val="sq-AL" w:eastAsia="en-GB"/>
              </w:rPr>
              <w:t xml:space="preserve"> </w:t>
            </w:r>
          </w:p>
        </w:tc>
        <w:tc>
          <w:tcPr>
            <w:tcW w:w="1440" w:type="dxa"/>
          </w:tcPr>
          <w:p w14:paraId="50CC4761" w14:textId="333CFCAF" w:rsidR="00F514A2" w:rsidRPr="00024C85" w:rsidRDefault="0151B36C" w:rsidP="2D3FCD10">
            <w:pPr>
              <w:spacing w:after="0"/>
              <w:contextualSpacing/>
              <w:jc w:val="center"/>
              <w:rPr>
                <w:rFonts w:ascii="Cambria" w:hAnsi="Cambria"/>
                <w:sz w:val="24"/>
                <w:szCs w:val="24"/>
                <w:lang w:val="sq-AL" w:eastAsia="en-GB"/>
              </w:rPr>
            </w:pPr>
            <w:r w:rsidRPr="2D3FCD10">
              <w:rPr>
                <w:rFonts w:ascii="Cambria" w:hAnsi="Cambria"/>
                <w:sz w:val="24"/>
                <w:szCs w:val="24"/>
                <w:lang w:val="sq-AL" w:eastAsia="en-GB"/>
              </w:rPr>
              <w:t>4</w:t>
            </w:r>
          </w:p>
        </w:tc>
      </w:tr>
      <w:tr w:rsidR="00F514A2" w:rsidRPr="00024C85" w14:paraId="6632EBE0" w14:textId="77777777" w:rsidTr="00CC71B0">
        <w:trPr>
          <w:trHeight w:val="20"/>
        </w:trPr>
        <w:tc>
          <w:tcPr>
            <w:tcW w:w="6030" w:type="dxa"/>
          </w:tcPr>
          <w:p w14:paraId="78F368AD" w14:textId="5149AC2B" w:rsidR="00F514A2" w:rsidRPr="00024C85" w:rsidRDefault="0056506E" w:rsidP="2D3FCD10">
            <w:pPr>
              <w:spacing w:after="0"/>
              <w:contextualSpacing/>
              <w:rPr>
                <w:rFonts w:ascii="Cambria" w:hAnsi="Cambria"/>
                <w:sz w:val="24"/>
                <w:szCs w:val="24"/>
                <w:lang w:val="sq-AL" w:eastAsia="en-GB"/>
              </w:rPr>
            </w:pPr>
            <w:r w:rsidRPr="0056506E">
              <w:rPr>
                <w:rFonts w:ascii="Cambria" w:hAnsi="Cambria"/>
                <w:sz w:val="24"/>
                <w:szCs w:val="24"/>
                <w:lang w:val="sq-AL" w:eastAsia="en-GB"/>
              </w:rPr>
              <w:t>Mbajtja e dy fokus-grupeve me fëmijë në bashkëpunim me stafin e SiV, për mbledhjen e të dhënave cilësore mbi përvojat, perceptimet dhe nevojat e fëmijëve, duke siguruar pjesëmarrje gjithëpërfshirëse dhe mjedis të sigurt diskutimi.</w:t>
            </w:r>
          </w:p>
        </w:tc>
        <w:tc>
          <w:tcPr>
            <w:tcW w:w="3600" w:type="dxa"/>
          </w:tcPr>
          <w:p w14:paraId="2D039A61" w14:textId="720DEB98" w:rsidR="00F514A2" w:rsidRPr="00024C85" w:rsidRDefault="00BC1911" w:rsidP="2D3FCD10">
            <w:pPr>
              <w:spacing w:after="0"/>
              <w:contextualSpacing/>
              <w:rPr>
                <w:rFonts w:ascii="Cambria" w:hAnsi="Cambria"/>
                <w:sz w:val="24"/>
                <w:szCs w:val="24"/>
                <w:lang w:val="sq-AL" w:eastAsia="en-GB"/>
              </w:rPr>
            </w:pPr>
            <w:r w:rsidRPr="003217AB">
              <w:rPr>
                <w:rFonts w:ascii="Cambria" w:hAnsi="Cambria"/>
                <w:b/>
                <w:bCs/>
                <w:sz w:val="24"/>
                <w:szCs w:val="24"/>
                <w:u w:val="single"/>
                <w:lang w:eastAsia="en-GB"/>
              </w:rPr>
              <w:t>Deliverable 6:</w:t>
            </w:r>
            <w:r w:rsidRPr="00BC1911">
              <w:rPr>
                <w:rFonts w:ascii="Cambria" w:hAnsi="Cambria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C1911">
              <w:rPr>
                <w:rFonts w:ascii="Cambria" w:hAnsi="Cambria"/>
                <w:sz w:val="24"/>
                <w:szCs w:val="24"/>
                <w:lang w:eastAsia="en-GB"/>
              </w:rPr>
              <w:t>Raporti</w:t>
            </w:r>
            <w:proofErr w:type="spellEnd"/>
            <w:r w:rsidRPr="00BC1911">
              <w:rPr>
                <w:rFonts w:ascii="Cambria" w:hAnsi="Cambria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C1911">
              <w:rPr>
                <w:rFonts w:ascii="Cambria" w:hAnsi="Cambria"/>
                <w:sz w:val="24"/>
                <w:szCs w:val="24"/>
                <w:lang w:eastAsia="en-GB"/>
              </w:rPr>
              <w:t>i</w:t>
            </w:r>
            <w:proofErr w:type="spellEnd"/>
            <w:r w:rsidRPr="00BC1911">
              <w:rPr>
                <w:rFonts w:ascii="Cambria" w:hAnsi="Cambria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C1911">
              <w:rPr>
                <w:rFonts w:ascii="Cambria" w:hAnsi="Cambria"/>
                <w:sz w:val="24"/>
                <w:szCs w:val="24"/>
                <w:lang w:eastAsia="en-GB"/>
              </w:rPr>
              <w:t>fokus-grupeve</w:t>
            </w:r>
            <w:proofErr w:type="spellEnd"/>
            <w:r w:rsidRPr="00BC1911">
              <w:rPr>
                <w:rFonts w:ascii="Cambria" w:hAnsi="Cambria"/>
                <w:sz w:val="24"/>
                <w:szCs w:val="24"/>
                <w:lang w:eastAsia="en-GB"/>
              </w:rPr>
              <w:t xml:space="preserve"> me </w:t>
            </w:r>
            <w:proofErr w:type="spellStart"/>
            <w:r w:rsidRPr="00BC1911">
              <w:rPr>
                <w:rFonts w:ascii="Cambria" w:hAnsi="Cambria"/>
                <w:sz w:val="24"/>
                <w:szCs w:val="24"/>
                <w:lang w:eastAsia="en-GB"/>
              </w:rPr>
              <w:t>fëmijë</w:t>
            </w:r>
            <w:proofErr w:type="spellEnd"/>
            <w:r w:rsidRPr="00BC1911">
              <w:rPr>
                <w:rFonts w:ascii="Cambria" w:hAnsi="Cambria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C1911">
              <w:rPr>
                <w:rFonts w:ascii="Cambria" w:hAnsi="Cambria"/>
                <w:sz w:val="24"/>
                <w:szCs w:val="24"/>
                <w:lang w:eastAsia="en-GB"/>
              </w:rPr>
              <w:t>dhe</w:t>
            </w:r>
            <w:proofErr w:type="spellEnd"/>
            <w:r w:rsidRPr="00BC1911">
              <w:rPr>
                <w:rFonts w:ascii="Cambria" w:hAnsi="Cambria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C1911">
              <w:rPr>
                <w:rFonts w:ascii="Cambria" w:hAnsi="Cambria"/>
                <w:sz w:val="24"/>
                <w:szCs w:val="24"/>
                <w:lang w:eastAsia="en-GB"/>
              </w:rPr>
              <w:t>përmbledhja</w:t>
            </w:r>
            <w:proofErr w:type="spellEnd"/>
            <w:r w:rsidRPr="00BC1911">
              <w:rPr>
                <w:rFonts w:ascii="Cambria" w:hAnsi="Cambria"/>
                <w:sz w:val="24"/>
                <w:szCs w:val="24"/>
                <w:lang w:eastAsia="en-GB"/>
              </w:rPr>
              <w:t xml:space="preserve"> e </w:t>
            </w:r>
            <w:proofErr w:type="spellStart"/>
            <w:r w:rsidRPr="00BC1911">
              <w:rPr>
                <w:rFonts w:ascii="Cambria" w:hAnsi="Cambria"/>
                <w:sz w:val="24"/>
                <w:szCs w:val="24"/>
                <w:lang w:eastAsia="en-GB"/>
              </w:rPr>
              <w:t>të</w:t>
            </w:r>
            <w:proofErr w:type="spellEnd"/>
            <w:r w:rsidRPr="00BC1911">
              <w:rPr>
                <w:rFonts w:ascii="Cambria" w:hAnsi="Cambria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C1911">
              <w:rPr>
                <w:rFonts w:ascii="Cambria" w:hAnsi="Cambria"/>
                <w:sz w:val="24"/>
                <w:szCs w:val="24"/>
                <w:lang w:eastAsia="en-GB"/>
              </w:rPr>
              <w:t>dhënave</w:t>
            </w:r>
            <w:proofErr w:type="spellEnd"/>
            <w:r w:rsidRPr="00BC1911">
              <w:rPr>
                <w:rFonts w:ascii="Cambria" w:hAnsi="Cambria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C1911">
              <w:rPr>
                <w:rFonts w:ascii="Cambria" w:hAnsi="Cambria"/>
                <w:sz w:val="24"/>
                <w:szCs w:val="24"/>
                <w:lang w:eastAsia="en-GB"/>
              </w:rPr>
              <w:t>cilësore</w:t>
            </w:r>
            <w:proofErr w:type="spellEnd"/>
            <w:r w:rsidRPr="00BC1911">
              <w:rPr>
                <w:rFonts w:ascii="Cambria" w:hAnsi="Cambria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C1911">
              <w:rPr>
                <w:rFonts w:ascii="Cambria" w:hAnsi="Cambria"/>
                <w:sz w:val="24"/>
                <w:szCs w:val="24"/>
                <w:lang w:eastAsia="en-GB"/>
              </w:rPr>
              <w:t>të</w:t>
            </w:r>
            <w:proofErr w:type="spellEnd"/>
            <w:r w:rsidRPr="00BC1911">
              <w:rPr>
                <w:rFonts w:ascii="Cambria" w:hAnsi="Cambria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C1911">
              <w:rPr>
                <w:rFonts w:ascii="Cambria" w:hAnsi="Cambria"/>
                <w:sz w:val="24"/>
                <w:szCs w:val="24"/>
                <w:lang w:eastAsia="en-GB"/>
              </w:rPr>
              <w:t>mbledhura</w:t>
            </w:r>
            <w:proofErr w:type="spellEnd"/>
            <w:r w:rsidRPr="00BC1911">
              <w:rPr>
                <w:rFonts w:ascii="Cambria" w:hAnsi="Cambria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C1911">
              <w:rPr>
                <w:rFonts w:ascii="Cambria" w:hAnsi="Cambria"/>
                <w:sz w:val="24"/>
                <w:szCs w:val="24"/>
                <w:lang w:eastAsia="en-GB"/>
              </w:rPr>
              <w:t>nga</w:t>
            </w:r>
            <w:proofErr w:type="spellEnd"/>
            <w:r w:rsidRPr="00BC1911">
              <w:rPr>
                <w:rFonts w:ascii="Cambria" w:hAnsi="Cambria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C1911">
              <w:rPr>
                <w:rFonts w:ascii="Cambria" w:hAnsi="Cambria"/>
                <w:sz w:val="24"/>
                <w:szCs w:val="24"/>
                <w:lang w:eastAsia="en-GB"/>
              </w:rPr>
              <w:t>terreni</w:t>
            </w:r>
            <w:proofErr w:type="spellEnd"/>
          </w:p>
        </w:tc>
        <w:tc>
          <w:tcPr>
            <w:tcW w:w="1440" w:type="dxa"/>
          </w:tcPr>
          <w:p w14:paraId="7E463382" w14:textId="1404B5EC" w:rsidR="00F514A2" w:rsidRPr="00024C85" w:rsidRDefault="00BC1911" w:rsidP="2D3FCD10">
            <w:pPr>
              <w:spacing w:after="0"/>
              <w:contextualSpacing/>
              <w:jc w:val="center"/>
              <w:rPr>
                <w:rFonts w:ascii="Cambria" w:hAnsi="Cambria"/>
                <w:sz w:val="24"/>
                <w:szCs w:val="24"/>
                <w:lang w:val="sq-AL" w:eastAsia="en-GB"/>
              </w:rPr>
            </w:pPr>
            <w:r>
              <w:rPr>
                <w:rFonts w:ascii="Cambria" w:hAnsi="Cambria"/>
                <w:sz w:val="24"/>
                <w:szCs w:val="24"/>
                <w:lang w:val="sq-AL" w:eastAsia="en-GB"/>
              </w:rPr>
              <w:t>2</w:t>
            </w:r>
          </w:p>
        </w:tc>
      </w:tr>
      <w:tr w:rsidR="00F514A2" w:rsidRPr="00024C85" w14:paraId="122AC996" w14:textId="77777777" w:rsidTr="00CC71B0">
        <w:trPr>
          <w:trHeight w:val="20"/>
        </w:trPr>
        <w:tc>
          <w:tcPr>
            <w:tcW w:w="6030" w:type="dxa"/>
          </w:tcPr>
          <w:p w14:paraId="0E6F4DE6" w14:textId="42922613" w:rsidR="00F514A2" w:rsidRPr="00024C85" w:rsidRDefault="0056506E" w:rsidP="2D3FCD10">
            <w:pPr>
              <w:spacing w:after="0"/>
              <w:contextualSpacing/>
              <w:rPr>
                <w:rFonts w:ascii="Cambria" w:hAnsi="Cambria"/>
                <w:sz w:val="24"/>
                <w:szCs w:val="24"/>
                <w:lang w:val="sq-AL" w:eastAsia="en-GB"/>
              </w:rPr>
            </w:pPr>
            <w:r w:rsidRPr="0056506E">
              <w:rPr>
                <w:rFonts w:ascii="Cambria" w:hAnsi="Cambria"/>
                <w:sz w:val="24"/>
                <w:szCs w:val="24"/>
                <w:lang w:val="sq-AL" w:eastAsia="en-GB"/>
              </w:rPr>
              <w:t>Udhëheqja e sesionit të validimit të të dhënave të mbledhura nga terreni në koordinim me SiV, QKSGJ dhe EcoZ, për verifikimin, harmonizimin dhe konfirmimin e gjetjeve preliminare.</w:t>
            </w:r>
          </w:p>
        </w:tc>
        <w:tc>
          <w:tcPr>
            <w:tcW w:w="3600" w:type="dxa"/>
          </w:tcPr>
          <w:p w14:paraId="5F0C3171" w14:textId="7164AB90" w:rsidR="00F514A2" w:rsidRPr="00024C85" w:rsidRDefault="0056506E" w:rsidP="2D3FCD10">
            <w:pPr>
              <w:spacing w:after="0"/>
              <w:contextualSpacing/>
              <w:rPr>
                <w:rFonts w:ascii="Cambria" w:hAnsi="Cambria"/>
                <w:sz w:val="24"/>
                <w:szCs w:val="24"/>
                <w:lang w:val="sq-AL" w:eastAsia="en-GB"/>
              </w:rPr>
            </w:pPr>
            <w:r w:rsidRPr="003217AB">
              <w:rPr>
                <w:rFonts w:ascii="Cambria" w:hAnsi="Cambria"/>
                <w:b/>
                <w:bCs/>
                <w:sz w:val="24"/>
                <w:szCs w:val="24"/>
                <w:u w:val="single"/>
                <w:lang w:val="sq-AL" w:eastAsia="en-GB"/>
              </w:rPr>
              <w:t>Deliverable 7:</w:t>
            </w:r>
            <w:r w:rsidRPr="0056506E">
              <w:rPr>
                <w:rFonts w:ascii="Cambria" w:hAnsi="Cambria"/>
                <w:sz w:val="24"/>
                <w:szCs w:val="24"/>
                <w:lang w:val="sq-AL" w:eastAsia="en-GB"/>
              </w:rPr>
              <w:t xml:space="preserve"> Raporti i validimit të të dhënave dhe finalizimi i gjetjeve të harmonizuara</w:t>
            </w:r>
          </w:p>
        </w:tc>
        <w:tc>
          <w:tcPr>
            <w:tcW w:w="1440" w:type="dxa"/>
          </w:tcPr>
          <w:p w14:paraId="71D1A16D" w14:textId="13C3D4C3" w:rsidR="00F514A2" w:rsidRPr="00024C85" w:rsidRDefault="00BC1911" w:rsidP="2D3FCD10">
            <w:pPr>
              <w:spacing w:after="0"/>
              <w:contextualSpacing/>
              <w:jc w:val="center"/>
              <w:rPr>
                <w:rFonts w:ascii="Cambria" w:hAnsi="Cambria"/>
                <w:b/>
                <w:bCs/>
                <w:sz w:val="24"/>
                <w:szCs w:val="24"/>
                <w:lang w:val="sq-AL" w:eastAsia="en-GB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  <w:lang w:val="sq-AL" w:eastAsia="en-GB"/>
              </w:rPr>
              <w:t>2</w:t>
            </w:r>
          </w:p>
        </w:tc>
      </w:tr>
      <w:tr w:rsidR="00F514A2" w:rsidRPr="00D60406" w14:paraId="02F2E91E" w14:textId="77777777" w:rsidTr="00CC71B0">
        <w:trPr>
          <w:trHeight w:val="467"/>
        </w:trPr>
        <w:tc>
          <w:tcPr>
            <w:tcW w:w="9630" w:type="dxa"/>
            <w:gridSpan w:val="2"/>
            <w:shd w:val="clear" w:color="auto" w:fill="B4C6E7" w:themeFill="accent1" w:themeFillTint="66"/>
          </w:tcPr>
          <w:p w14:paraId="78BE59AE" w14:textId="4B5CF6A4" w:rsidR="00F514A2" w:rsidRPr="00D60406" w:rsidRDefault="00F514A2" w:rsidP="00D60406">
            <w:pPr>
              <w:spacing w:after="0"/>
              <w:contextualSpacing/>
              <w:jc w:val="center"/>
              <w:rPr>
                <w:rFonts w:ascii="Cambria" w:hAnsi="Cambria" w:cstheme="minorHAnsi"/>
                <w:b/>
                <w:sz w:val="24"/>
                <w:szCs w:val="24"/>
                <w:lang w:val="sq-AL" w:eastAsia="en-GB"/>
              </w:rPr>
            </w:pPr>
            <w:r w:rsidRPr="00D60406">
              <w:rPr>
                <w:rFonts w:ascii="Cambria" w:hAnsi="Cambria" w:cstheme="minorHAnsi"/>
                <w:b/>
                <w:sz w:val="24"/>
                <w:szCs w:val="24"/>
                <w:lang w:val="sq-AL" w:eastAsia="en-GB"/>
              </w:rPr>
              <w:t>Total</w:t>
            </w:r>
          </w:p>
        </w:tc>
        <w:tc>
          <w:tcPr>
            <w:tcW w:w="1440" w:type="dxa"/>
            <w:shd w:val="clear" w:color="auto" w:fill="B4C6E7" w:themeFill="accent1" w:themeFillTint="66"/>
          </w:tcPr>
          <w:p w14:paraId="39837381" w14:textId="1F0E4678" w:rsidR="00F514A2" w:rsidRPr="00D60406" w:rsidRDefault="0056506E" w:rsidP="00D60406">
            <w:pPr>
              <w:spacing w:after="0"/>
              <w:contextualSpacing/>
              <w:jc w:val="center"/>
              <w:rPr>
                <w:rFonts w:ascii="Cambria" w:hAnsi="Cambria" w:cstheme="minorHAnsi"/>
                <w:b/>
                <w:sz w:val="24"/>
                <w:szCs w:val="24"/>
                <w:lang w:val="sq-AL" w:eastAsia="en-GB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  <w:lang w:val="sq-AL" w:eastAsia="en-GB"/>
              </w:rPr>
              <w:t>27</w:t>
            </w:r>
            <w:r w:rsidR="00F514A2" w:rsidRPr="00D60406">
              <w:rPr>
                <w:rFonts w:ascii="Cambria" w:hAnsi="Cambria" w:cstheme="minorHAnsi"/>
                <w:b/>
                <w:sz w:val="24"/>
                <w:szCs w:val="24"/>
                <w:lang w:val="sq-AL" w:eastAsia="en-GB"/>
              </w:rPr>
              <w:t xml:space="preserve"> Ditë</w:t>
            </w:r>
          </w:p>
        </w:tc>
      </w:tr>
    </w:tbl>
    <w:p w14:paraId="5CB0F3C1" w14:textId="60B03859" w:rsidR="5CD47CE8" w:rsidRDefault="0056506E" w:rsidP="2D3FCD10">
      <w:pPr>
        <w:rPr>
          <w:rFonts w:ascii="Cambria" w:hAnsi="Cambria"/>
          <w:b/>
          <w:bCs/>
          <w:sz w:val="26"/>
          <w:szCs w:val="26"/>
          <w:lang w:val="sq-AL"/>
        </w:rPr>
      </w:pPr>
      <w:r w:rsidRPr="00DF0249">
        <w:rPr>
          <w:noProof/>
          <w:color w:val="000000" w:themeColor="text1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A83BCC" wp14:editId="55A89FEE">
                <wp:simplePos x="0" y="0"/>
                <wp:positionH relativeFrom="column">
                  <wp:posOffset>-768350</wp:posOffset>
                </wp:positionH>
                <wp:positionV relativeFrom="paragraph">
                  <wp:posOffset>239395</wp:posOffset>
                </wp:positionV>
                <wp:extent cx="7283450" cy="2139950"/>
                <wp:effectExtent l="0" t="0" r="12700" b="12700"/>
                <wp:wrapNone/>
                <wp:docPr id="1150152610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83450" cy="213995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16335C" w14:textId="77777777" w:rsidR="00F476BD" w:rsidRPr="00F476BD" w:rsidRDefault="00F476BD" w:rsidP="00F476BD">
                            <w:pPr>
                              <w:pStyle w:val="ListParagraph"/>
                              <w:spacing w:line="278" w:lineRule="auto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476BD">
                              <w:rPr>
                                <w:b/>
                                <w:bCs/>
                                <w:color w:val="000000" w:themeColor="text1"/>
                              </w:rPr>
                              <w:t>KONSULENTËT E METODOLOGJISË (SCIK)</w:t>
                            </w:r>
                          </w:p>
                          <w:p w14:paraId="66B52F4C" w14:textId="77777777" w:rsidR="00297FD6" w:rsidRPr="00D86930" w:rsidRDefault="00297FD6" w:rsidP="00740CD4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line="278" w:lineRule="auto"/>
                              <w:jc w:val="both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Të</w:t>
                            </w:r>
                            <w:proofErr w:type="spellEnd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koordinohen</w:t>
                            </w:r>
                            <w:proofErr w:type="spellEnd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me </w:t>
                            </w:r>
                            <w:proofErr w:type="spellStart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Hulumtuesin</w:t>
                            </w:r>
                            <w:proofErr w:type="spellEnd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Kryesor</w:t>
                            </w:r>
                            <w:proofErr w:type="spellEnd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dhe</w:t>
                            </w:r>
                            <w:proofErr w:type="spellEnd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dy</w:t>
                            </w:r>
                            <w:proofErr w:type="spellEnd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(2) </w:t>
                            </w:r>
                            <w:proofErr w:type="spellStart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Hulumtuesit</w:t>
                            </w:r>
                            <w:proofErr w:type="spellEnd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për</w:t>
                            </w:r>
                            <w:proofErr w:type="spellEnd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të</w:t>
                            </w:r>
                            <w:proofErr w:type="spellEnd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mbështetur</w:t>
                            </w:r>
                            <w:proofErr w:type="spellEnd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zbatimin</w:t>
                            </w:r>
                            <w:proofErr w:type="spellEnd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e </w:t>
                            </w:r>
                            <w:proofErr w:type="spellStart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duhur</w:t>
                            </w:r>
                            <w:proofErr w:type="spellEnd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të</w:t>
                            </w:r>
                            <w:proofErr w:type="spellEnd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Metodologjisë</w:t>
                            </w:r>
                            <w:proofErr w:type="spellEnd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së</w:t>
                            </w:r>
                            <w:proofErr w:type="spellEnd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dakorduar</w:t>
                            </w:r>
                            <w:proofErr w:type="spellEnd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4FE46A73" w14:textId="77777777" w:rsidR="00297FD6" w:rsidRPr="00D86930" w:rsidRDefault="00297FD6" w:rsidP="00740CD4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line="278" w:lineRule="auto"/>
                              <w:jc w:val="both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Të</w:t>
                            </w:r>
                            <w:proofErr w:type="spellEnd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japin</w:t>
                            </w:r>
                            <w:proofErr w:type="spellEnd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miratimin</w:t>
                            </w:r>
                            <w:proofErr w:type="spellEnd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përfundimtar</w:t>
                            </w:r>
                            <w:proofErr w:type="spellEnd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për</w:t>
                            </w:r>
                            <w:proofErr w:type="spellEnd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mostrën</w:t>
                            </w:r>
                            <w:proofErr w:type="spellEnd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e </w:t>
                            </w:r>
                            <w:proofErr w:type="spellStart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hulumtimit</w:t>
                            </w:r>
                            <w:proofErr w:type="spellEnd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dhe</w:t>
                            </w:r>
                            <w:proofErr w:type="spellEnd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instrumentet</w:t>
                            </w:r>
                            <w:proofErr w:type="spellEnd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e </w:t>
                            </w:r>
                            <w:proofErr w:type="spellStart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standardizuara</w:t>
                            </w:r>
                            <w:proofErr w:type="spellEnd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për</w:t>
                            </w:r>
                            <w:proofErr w:type="spellEnd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mbledhjen</w:t>
                            </w:r>
                            <w:proofErr w:type="spellEnd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e </w:t>
                            </w:r>
                            <w:proofErr w:type="spellStart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të</w:t>
                            </w:r>
                            <w:proofErr w:type="spellEnd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dhënave</w:t>
                            </w:r>
                            <w:proofErr w:type="spellEnd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të</w:t>
                            </w:r>
                            <w:proofErr w:type="spellEnd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zhvilluara</w:t>
                            </w:r>
                            <w:proofErr w:type="spellEnd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nga</w:t>
                            </w:r>
                            <w:proofErr w:type="spellEnd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Hulumtuesi</w:t>
                            </w:r>
                            <w:proofErr w:type="spellEnd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Kryesor</w:t>
                            </w:r>
                            <w:proofErr w:type="spellEnd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08D49094" w14:textId="1034665E" w:rsidR="00297FD6" w:rsidRPr="00D86930" w:rsidRDefault="00297FD6" w:rsidP="00740CD4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line="278" w:lineRule="auto"/>
                              <w:jc w:val="both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Të</w:t>
                            </w:r>
                            <w:proofErr w:type="spellEnd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ofrojnë</w:t>
                            </w:r>
                            <w:proofErr w:type="spellEnd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mbështetje</w:t>
                            </w:r>
                            <w:proofErr w:type="spellEnd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për</w:t>
                            </w:r>
                            <w:proofErr w:type="spellEnd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Fletët</w:t>
                            </w:r>
                            <w:proofErr w:type="spellEnd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e Scope Notes </w:t>
                            </w:r>
                            <w:proofErr w:type="spellStart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dhe</w:t>
                            </w:r>
                            <w:proofErr w:type="spellEnd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Input Templates, </w:t>
                            </w:r>
                            <w:proofErr w:type="spellStart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sipas</w:t>
                            </w:r>
                            <w:proofErr w:type="spellEnd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nevojës</w:t>
                            </w:r>
                            <w:proofErr w:type="spellEnd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5DBB263A" w14:textId="2B719C7A" w:rsidR="00297FD6" w:rsidRPr="00D86930" w:rsidRDefault="00297FD6" w:rsidP="00740CD4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line="278" w:lineRule="auto"/>
                              <w:jc w:val="both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Të</w:t>
                            </w:r>
                            <w:proofErr w:type="spellEnd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sigurojnë</w:t>
                            </w:r>
                            <w:proofErr w:type="spellEnd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cilësinë</w:t>
                            </w:r>
                            <w:proofErr w:type="spellEnd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e </w:t>
                            </w:r>
                            <w:proofErr w:type="spellStart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të</w:t>
                            </w:r>
                            <w:proofErr w:type="spellEnd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gjitha</w:t>
                            </w:r>
                            <w:proofErr w:type="spellEnd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Scope Notes </w:t>
                            </w:r>
                            <w:proofErr w:type="spellStart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të</w:t>
                            </w:r>
                            <w:proofErr w:type="spellEnd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pranuara</w:t>
                            </w:r>
                            <w:proofErr w:type="spellEnd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nga</w:t>
                            </w:r>
                            <w:proofErr w:type="spellEnd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SiV</w:t>
                            </w:r>
                            <w:proofErr w:type="spellEnd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QKSGj</w:t>
                            </w:r>
                            <w:proofErr w:type="spellEnd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dhe</w:t>
                            </w:r>
                            <w:proofErr w:type="spellEnd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Eco Z, duke u </w:t>
                            </w:r>
                            <w:proofErr w:type="spellStart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koordinuar</w:t>
                            </w:r>
                            <w:proofErr w:type="spellEnd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drejtpërdrejt</w:t>
                            </w:r>
                            <w:proofErr w:type="spellEnd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me to </w:t>
                            </w:r>
                            <w:proofErr w:type="spellStart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për</w:t>
                            </w:r>
                            <w:proofErr w:type="spellEnd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finalizimin</w:t>
                            </w:r>
                            <w:proofErr w:type="spellEnd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e </w:t>
                            </w:r>
                            <w:proofErr w:type="spellStart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dokumenteve</w:t>
                            </w:r>
                            <w:proofErr w:type="spellEnd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FB65C34" w14:textId="77777777" w:rsidR="00297FD6" w:rsidRPr="00D86930" w:rsidRDefault="00297FD6" w:rsidP="00740CD4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line="278" w:lineRule="auto"/>
                              <w:jc w:val="both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Të</w:t>
                            </w:r>
                            <w:proofErr w:type="spellEnd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sigurojnë</w:t>
                            </w:r>
                            <w:proofErr w:type="spellEnd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cilësinë</w:t>
                            </w:r>
                            <w:proofErr w:type="spellEnd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e </w:t>
                            </w:r>
                            <w:proofErr w:type="spellStart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të</w:t>
                            </w:r>
                            <w:proofErr w:type="spellEnd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gjitha</w:t>
                            </w:r>
                            <w:proofErr w:type="spellEnd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kontributeve</w:t>
                            </w:r>
                            <w:proofErr w:type="spellEnd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të</w:t>
                            </w:r>
                            <w:proofErr w:type="spellEnd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pranuara</w:t>
                            </w:r>
                            <w:proofErr w:type="spellEnd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nga</w:t>
                            </w:r>
                            <w:proofErr w:type="spellEnd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Hulumtuesi</w:t>
                            </w:r>
                            <w:proofErr w:type="spellEnd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Kryesor</w:t>
                            </w:r>
                            <w:proofErr w:type="spellEnd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, duke u </w:t>
                            </w:r>
                            <w:proofErr w:type="spellStart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koordinuar</w:t>
                            </w:r>
                            <w:proofErr w:type="spellEnd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drejtpërdrejt</w:t>
                            </w:r>
                            <w:proofErr w:type="spellEnd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me </w:t>
                            </w:r>
                            <w:proofErr w:type="spellStart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të</w:t>
                            </w:r>
                            <w:proofErr w:type="spellEnd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për</w:t>
                            </w:r>
                            <w:proofErr w:type="spellEnd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finalizimin</w:t>
                            </w:r>
                            <w:proofErr w:type="spellEnd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e tyre.</w:t>
                            </w:r>
                          </w:p>
                          <w:p w14:paraId="41FC2EA0" w14:textId="77777777" w:rsidR="00297FD6" w:rsidRPr="00D86930" w:rsidRDefault="00297FD6" w:rsidP="00740CD4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line="278" w:lineRule="auto"/>
                              <w:jc w:val="both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Të</w:t>
                            </w:r>
                            <w:proofErr w:type="spellEnd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hartojnë</w:t>
                            </w:r>
                            <w:proofErr w:type="spellEnd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Raportin</w:t>
                            </w:r>
                            <w:proofErr w:type="spellEnd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Alternativ</w:t>
                            </w:r>
                            <w:proofErr w:type="spellEnd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04B79C42" w14:textId="02959429" w:rsidR="0056506E" w:rsidRPr="00D86930" w:rsidRDefault="00297FD6" w:rsidP="00740CD4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line="278" w:lineRule="auto"/>
                              <w:jc w:val="both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Të</w:t>
                            </w:r>
                            <w:proofErr w:type="spellEnd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lehtësojnë</w:t>
                            </w:r>
                            <w:proofErr w:type="spellEnd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procesin</w:t>
                            </w:r>
                            <w:proofErr w:type="spellEnd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e </w:t>
                            </w:r>
                            <w:proofErr w:type="spellStart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validimit</w:t>
                            </w:r>
                            <w:proofErr w:type="spellEnd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online me </w:t>
                            </w:r>
                            <w:proofErr w:type="spellStart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partnerët</w:t>
                            </w:r>
                            <w:proofErr w:type="spellEnd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e OSHC-</w:t>
                            </w:r>
                            <w:proofErr w:type="spellStart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ve</w:t>
                            </w:r>
                            <w:proofErr w:type="spellEnd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71A83BCC" id="Rectangle: Rounded Corners 5" o:spid="_x0000_s1026" style="position:absolute;margin-left:-60.5pt;margin-top:18.85pt;width:573.5pt;height:16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" fillcolor="#e2efd9 [665]" strokecolor="#09101d [484]" strokeweight="1pt">
                <v:stroke joinstyle="miter"/>
                <v:textbox>
                  <w:txbxContent>
                    <w:p w14:paraId="2916335C" w14:textId="77777777" w:rsidR="00F476BD" w:rsidRPr="00F476BD" w:rsidRDefault="00F476BD" w:rsidP="00F476BD">
                      <w:pPr>
                        <w:pStyle w:val="ListParagraph"/>
                        <w:spacing w:line="278" w:lineRule="auto"/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F476BD">
                        <w:rPr>
                          <w:b/>
                          <w:bCs/>
                          <w:color w:val="000000" w:themeColor="text1"/>
                        </w:rPr>
                        <w:t>KONSULENTËT E METODOLOGJISË (SCIK)</w:t>
                      </w:r>
                    </w:p>
                    <w:p w14:paraId="66B52F4C" w14:textId="77777777" w:rsidR="00297FD6" w:rsidRPr="00D86930" w:rsidRDefault="00297FD6" w:rsidP="00740CD4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line="278" w:lineRule="auto"/>
                        <w:jc w:val="both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proofErr w:type="spellStart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>Të</w:t>
                      </w:r>
                      <w:proofErr w:type="spellEnd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>koordinohen</w:t>
                      </w:r>
                      <w:proofErr w:type="spellEnd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me </w:t>
                      </w:r>
                      <w:proofErr w:type="spellStart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>Hulumtuesin</w:t>
                      </w:r>
                      <w:proofErr w:type="spellEnd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>Kryesor</w:t>
                      </w:r>
                      <w:proofErr w:type="spellEnd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>dhe</w:t>
                      </w:r>
                      <w:proofErr w:type="spellEnd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>dy</w:t>
                      </w:r>
                      <w:proofErr w:type="spellEnd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(2) </w:t>
                      </w:r>
                      <w:proofErr w:type="spellStart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>Hulumtuesit</w:t>
                      </w:r>
                      <w:proofErr w:type="spellEnd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>për</w:t>
                      </w:r>
                      <w:proofErr w:type="spellEnd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>të</w:t>
                      </w:r>
                      <w:proofErr w:type="spellEnd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>mbështetur</w:t>
                      </w:r>
                      <w:proofErr w:type="spellEnd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>zbatimin</w:t>
                      </w:r>
                      <w:proofErr w:type="spellEnd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e </w:t>
                      </w:r>
                      <w:proofErr w:type="spellStart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>duhur</w:t>
                      </w:r>
                      <w:proofErr w:type="spellEnd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>të</w:t>
                      </w:r>
                      <w:proofErr w:type="spellEnd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>Metodologjisë</w:t>
                      </w:r>
                      <w:proofErr w:type="spellEnd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>së</w:t>
                      </w:r>
                      <w:proofErr w:type="spellEnd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>dakorduar</w:t>
                      </w:r>
                      <w:proofErr w:type="spellEnd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>.</w:t>
                      </w:r>
                    </w:p>
                    <w:p w14:paraId="4FE46A73" w14:textId="77777777" w:rsidR="00297FD6" w:rsidRPr="00D86930" w:rsidRDefault="00297FD6" w:rsidP="00740CD4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line="278" w:lineRule="auto"/>
                        <w:jc w:val="both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proofErr w:type="spellStart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>Të</w:t>
                      </w:r>
                      <w:proofErr w:type="spellEnd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>japin</w:t>
                      </w:r>
                      <w:proofErr w:type="spellEnd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>miratimin</w:t>
                      </w:r>
                      <w:proofErr w:type="spellEnd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>përfundimtar</w:t>
                      </w:r>
                      <w:proofErr w:type="spellEnd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>për</w:t>
                      </w:r>
                      <w:proofErr w:type="spellEnd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>mostrën</w:t>
                      </w:r>
                      <w:proofErr w:type="spellEnd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e </w:t>
                      </w:r>
                      <w:proofErr w:type="spellStart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>hulumtimit</w:t>
                      </w:r>
                      <w:proofErr w:type="spellEnd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>dhe</w:t>
                      </w:r>
                      <w:proofErr w:type="spellEnd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>instrumentet</w:t>
                      </w:r>
                      <w:proofErr w:type="spellEnd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e </w:t>
                      </w:r>
                      <w:proofErr w:type="spellStart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>standardizuara</w:t>
                      </w:r>
                      <w:proofErr w:type="spellEnd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>për</w:t>
                      </w:r>
                      <w:proofErr w:type="spellEnd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>mbledhjen</w:t>
                      </w:r>
                      <w:proofErr w:type="spellEnd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e </w:t>
                      </w:r>
                      <w:proofErr w:type="spellStart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>të</w:t>
                      </w:r>
                      <w:proofErr w:type="spellEnd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>dhënave</w:t>
                      </w:r>
                      <w:proofErr w:type="spellEnd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>të</w:t>
                      </w:r>
                      <w:proofErr w:type="spellEnd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>zhvilluara</w:t>
                      </w:r>
                      <w:proofErr w:type="spellEnd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>nga</w:t>
                      </w:r>
                      <w:proofErr w:type="spellEnd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>Hulumtuesi</w:t>
                      </w:r>
                      <w:proofErr w:type="spellEnd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>Kryesor</w:t>
                      </w:r>
                      <w:proofErr w:type="spellEnd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>.</w:t>
                      </w:r>
                    </w:p>
                    <w:p w14:paraId="08D49094" w14:textId="1034665E" w:rsidR="00297FD6" w:rsidRPr="00D86930" w:rsidRDefault="00297FD6" w:rsidP="00740CD4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line="278" w:lineRule="auto"/>
                        <w:jc w:val="both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proofErr w:type="spellStart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>Të</w:t>
                      </w:r>
                      <w:proofErr w:type="spellEnd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>ofrojnë</w:t>
                      </w:r>
                      <w:proofErr w:type="spellEnd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>mbështetje</w:t>
                      </w:r>
                      <w:proofErr w:type="spellEnd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>për</w:t>
                      </w:r>
                      <w:proofErr w:type="spellEnd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>Fletët</w:t>
                      </w:r>
                      <w:proofErr w:type="spellEnd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e Scope Notes</w:t>
                      </w:r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>dhe</w:t>
                      </w:r>
                      <w:proofErr w:type="spellEnd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Input Templates, </w:t>
                      </w:r>
                      <w:proofErr w:type="spellStart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>sipas</w:t>
                      </w:r>
                      <w:proofErr w:type="spellEnd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>nevojës</w:t>
                      </w:r>
                      <w:proofErr w:type="spellEnd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>.</w:t>
                      </w:r>
                    </w:p>
                    <w:p w14:paraId="5DBB263A" w14:textId="2B719C7A" w:rsidR="00297FD6" w:rsidRPr="00D86930" w:rsidRDefault="00297FD6" w:rsidP="00740CD4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line="278" w:lineRule="auto"/>
                        <w:jc w:val="both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proofErr w:type="spellStart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>Të</w:t>
                      </w:r>
                      <w:proofErr w:type="spellEnd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>sigurojnë</w:t>
                      </w:r>
                      <w:proofErr w:type="spellEnd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>cilësinë</w:t>
                      </w:r>
                      <w:proofErr w:type="spellEnd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e </w:t>
                      </w:r>
                      <w:proofErr w:type="spellStart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>të</w:t>
                      </w:r>
                      <w:proofErr w:type="spellEnd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>gjitha</w:t>
                      </w:r>
                      <w:proofErr w:type="spellEnd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>Scope Notes</w:t>
                      </w:r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t</w:t>
                      </w:r>
                      <w:proofErr w:type="spellStart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>ë</w:t>
                      </w:r>
                      <w:proofErr w:type="spellEnd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>pranuara</w:t>
                      </w:r>
                      <w:proofErr w:type="spellEnd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>nga</w:t>
                      </w:r>
                      <w:proofErr w:type="spellEnd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>SiV</w:t>
                      </w:r>
                      <w:proofErr w:type="spellEnd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>QKSGj</w:t>
                      </w:r>
                      <w:proofErr w:type="spellEnd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d</w:t>
                      </w:r>
                      <w:proofErr w:type="spellStart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>he</w:t>
                      </w:r>
                      <w:proofErr w:type="spellEnd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Eco Z, duke u </w:t>
                      </w:r>
                      <w:proofErr w:type="spellStart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>koordinuar</w:t>
                      </w:r>
                      <w:proofErr w:type="spellEnd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>drejtpërdrejt</w:t>
                      </w:r>
                      <w:proofErr w:type="spellEnd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me to </w:t>
                      </w:r>
                      <w:proofErr w:type="spellStart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>për</w:t>
                      </w:r>
                      <w:proofErr w:type="spellEnd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>finalizimin</w:t>
                      </w:r>
                      <w:proofErr w:type="spellEnd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e </w:t>
                      </w:r>
                      <w:proofErr w:type="spellStart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>dokumenteve</w:t>
                      </w:r>
                      <w:proofErr w:type="spellEnd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>.</w:t>
                      </w:r>
                    </w:p>
                    <w:p w14:paraId="6FB65C34" w14:textId="77777777" w:rsidR="00297FD6" w:rsidRPr="00D86930" w:rsidRDefault="00297FD6" w:rsidP="00740CD4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line="278" w:lineRule="auto"/>
                        <w:jc w:val="both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proofErr w:type="spellStart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>Të</w:t>
                      </w:r>
                      <w:proofErr w:type="spellEnd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>sigurojnë</w:t>
                      </w:r>
                      <w:proofErr w:type="spellEnd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>cilësinë</w:t>
                      </w:r>
                      <w:proofErr w:type="spellEnd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e </w:t>
                      </w:r>
                      <w:proofErr w:type="spellStart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>të</w:t>
                      </w:r>
                      <w:proofErr w:type="spellEnd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>gjitha</w:t>
                      </w:r>
                      <w:proofErr w:type="spellEnd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>kontributeve</w:t>
                      </w:r>
                      <w:proofErr w:type="spellEnd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>të</w:t>
                      </w:r>
                      <w:proofErr w:type="spellEnd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>pranuara</w:t>
                      </w:r>
                      <w:proofErr w:type="spellEnd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>nga</w:t>
                      </w:r>
                      <w:proofErr w:type="spellEnd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>Hulumtuesi</w:t>
                      </w:r>
                      <w:proofErr w:type="spellEnd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>Kryesor</w:t>
                      </w:r>
                      <w:proofErr w:type="spellEnd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, duke u </w:t>
                      </w:r>
                      <w:proofErr w:type="spellStart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>koordinuar</w:t>
                      </w:r>
                      <w:proofErr w:type="spellEnd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>drejtpërdrejt</w:t>
                      </w:r>
                      <w:proofErr w:type="spellEnd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me </w:t>
                      </w:r>
                      <w:proofErr w:type="spellStart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>të</w:t>
                      </w:r>
                      <w:proofErr w:type="spellEnd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>për</w:t>
                      </w:r>
                      <w:proofErr w:type="spellEnd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>finalizimin</w:t>
                      </w:r>
                      <w:proofErr w:type="spellEnd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e tyre.</w:t>
                      </w:r>
                    </w:p>
                    <w:p w14:paraId="41FC2EA0" w14:textId="77777777" w:rsidR="00297FD6" w:rsidRPr="00D86930" w:rsidRDefault="00297FD6" w:rsidP="00740CD4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line="278" w:lineRule="auto"/>
                        <w:jc w:val="both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proofErr w:type="spellStart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>Të</w:t>
                      </w:r>
                      <w:proofErr w:type="spellEnd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>hartojnë</w:t>
                      </w:r>
                      <w:proofErr w:type="spellEnd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>Raportin</w:t>
                      </w:r>
                      <w:proofErr w:type="spellEnd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>Alternativ</w:t>
                      </w:r>
                      <w:proofErr w:type="spellEnd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>.</w:t>
                      </w:r>
                    </w:p>
                    <w:p w14:paraId="04B79C42" w14:textId="02959429" w:rsidR="0056506E" w:rsidRPr="00D86930" w:rsidRDefault="00297FD6" w:rsidP="00740CD4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line="278" w:lineRule="auto"/>
                        <w:jc w:val="both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proofErr w:type="spellStart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>Të</w:t>
                      </w:r>
                      <w:proofErr w:type="spellEnd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>lehtësojnë</w:t>
                      </w:r>
                      <w:proofErr w:type="spellEnd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>procesin</w:t>
                      </w:r>
                      <w:proofErr w:type="spellEnd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e </w:t>
                      </w:r>
                      <w:proofErr w:type="spellStart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>validimit</w:t>
                      </w:r>
                      <w:proofErr w:type="spellEnd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online me </w:t>
                      </w:r>
                      <w:proofErr w:type="spellStart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>partnerët</w:t>
                      </w:r>
                      <w:proofErr w:type="spellEnd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e OSHC-</w:t>
                      </w:r>
                      <w:proofErr w:type="spellStart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>ve</w:t>
                      </w:r>
                      <w:proofErr w:type="spellEnd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  <w:r w:rsidR="5CD47CE8" w:rsidRPr="2D3FCD10">
        <w:rPr>
          <w:rFonts w:ascii="Cambria" w:hAnsi="Cambria"/>
          <w:b/>
          <w:bCs/>
          <w:sz w:val="26"/>
          <w:szCs w:val="26"/>
          <w:lang w:val="sq-AL"/>
        </w:rPr>
        <w:t xml:space="preserve">SI DUKET ANGAZHIMI </w:t>
      </w:r>
      <w:r w:rsidR="00CC71B0">
        <w:rPr>
          <w:rFonts w:ascii="Cambria" w:hAnsi="Cambria"/>
          <w:b/>
          <w:bCs/>
          <w:sz w:val="26"/>
          <w:szCs w:val="26"/>
          <w:lang w:val="sq-AL"/>
        </w:rPr>
        <w:t>?</w:t>
      </w:r>
    </w:p>
    <w:p w14:paraId="48704CF3" w14:textId="13A9F1F0" w:rsidR="0056506E" w:rsidRDefault="0056506E" w:rsidP="2D3FCD10">
      <w:pPr>
        <w:rPr>
          <w:rFonts w:ascii="Cambria" w:hAnsi="Cambria"/>
          <w:b/>
          <w:bCs/>
          <w:sz w:val="26"/>
          <w:szCs w:val="26"/>
          <w:lang w:val="sq-AL"/>
        </w:rPr>
      </w:pPr>
    </w:p>
    <w:p w14:paraId="022F3841" w14:textId="5F832FE1" w:rsidR="2D3FCD10" w:rsidRDefault="2D3FCD10" w:rsidP="2D3FCD10">
      <w:pPr>
        <w:rPr>
          <w:rFonts w:ascii="Cambria" w:hAnsi="Cambria"/>
          <w:b/>
          <w:bCs/>
          <w:sz w:val="26"/>
          <w:szCs w:val="26"/>
          <w:lang w:val="sq-AL"/>
        </w:rPr>
      </w:pPr>
    </w:p>
    <w:p w14:paraId="2DEEB537" w14:textId="063D3660" w:rsidR="0056506E" w:rsidRDefault="0056506E" w:rsidP="2D3FCD10">
      <w:pPr>
        <w:rPr>
          <w:rFonts w:ascii="Cambria" w:hAnsi="Cambria"/>
          <w:b/>
          <w:bCs/>
          <w:sz w:val="26"/>
          <w:szCs w:val="26"/>
          <w:lang w:val="sq-AL"/>
        </w:rPr>
      </w:pPr>
    </w:p>
    <w:p w14:paraId="00FE09AD" w14:textId="6DE03F24" w:rsidR="0056506E" w:rsidRDefault="0056506E" w:rsidP="0056506E"/>
    <w:p w14:paraId="2CC5D032" w14:textId="2CBD5BC8" w:rsidR="0056506E" w:rsidRDefault="0056506E" w:rsidP="0056506E"/>
    <w:p w14:paraId="3BD0D74C" w14:textId="0F1F028F" w:rsidR="0056506E" w:rsidRDefault="0056506E" w:rsidP="0056506E"/>
    <w:p w14:paraId="1845713B" w14:textId="2FC4F499" w:rsidR="0056506E" w:rsidRDefault="00EC5D85" w:rsidP="0056506E">
      <w:pPr>
        <w:rPr>
          <w:color w:val="000000" w:themeColor="text1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6FB793" wp14:editId="206BA027">
                <wp:simplePos x="0" y="0"/>
                <wp:positionH relativeFrom="column">
                  <wp:posOffset>1409700</wp:posOffset>
                </wp:positionH>
                <wp:positionV relativeFrom="paragraph">
                  <wp:posOffset>280670</wp:posOffset>
                </wp:positionV>
                <wp:extent cx="2867025" cy="482600"/>
                <wp:effectExtent l="0" t="0" r="28575" b="12700"/>
                <wp:wrapNone/>
                <wp:docPr id="413734039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7025" cy="48260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3DFFE4" w14:textId="7589852E" w:rsidR="0056506E" w:rsidRPr="003B7206" w:rsidRDefault="00740CD4" w:rsidP="0056506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HULUMTUESI KRYESOR</w:t>
                            </w:r>
                            <w:r w:rsidR="0056506E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(</w:t>
                            </w:r>
                            <w:proofErr w:type="spellStart"/>
                            <w:r w:rsidR="0056506E">
                              <w:rPr>
                                <w:b/>
                                <w:bCs/>
                                <w:color w:val="000000" w:themeColor="text1"/>
                              </w:rPr>
                              <w:t>SiV</w:t>
                            </w:r>
                            <w:proofErr w:type="spellEnd"/>
                            <w:r w:rsidR="0056506E">
                              <w:rPr>
                                <w:b/>
                                <w:bCs/>
                                <w:color w:val="000000" w:themeColor="text1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636FB793" id="Oval 1" o:spid="_x0000_s1027" style="position:absolute;margin-left:111pt;margin-top:22.1pt;width:225.75pt;height:3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" fillcolor="#d9e2f3 [660]" strokecolor="#09101d [484]" strokeweight="1pt">
                <v:stroke joinstyle="miter"/>
                <v:textbox>
                  <w:txbxContent>
                    <w:p w14:paraId="713DFFE4" w14:textId="7589852E" w:rsidR="0056506E" w:rsidRPr="003B7206" w:rsidRDefault="00740CD4" w:rsidP="0056506E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HULUMTUESI KRYESOR</w:t>
                      </w:r>
                      <w:r w:rsidR="0056506E">
                        <w:rPr>
                          <w:b/>
                          <w:bCs/>
                          <w:color w:val="000000" w:themeColor="text1"/>
                        </w:rPr>
                        <w:t xml:space="preserve"> (</w:t>
                      </w:r>
                      <w:proofErr w:type="spellStart"/>
                      <w:r w:rsidR="0056506E">
                        <w:rPr>
                          <w:b/>
                          <w:bCs/>
                          <w:color w:val="000000" w:themeColor="text1"/>
                        </w:rPr>
                        <w:t>SiV</w:t>
                      </w:r>
                      <w:proofErr w:type="spellEnd"/>
                      <w:r w:rsidR="0056506E">
                        <w:rPr>
                          <w:b/>
                          <w:bCs/>
                          <w:color w:val="000000" w:themeColor="text1"/>
                        </w:rPr>
                        <w:t>)</w:t>
                      </w:r>
                    </w:p>
                  </w:txbxContent>
                </v:textbox>
              </v:oval>
            </w:pict>
          </mc:Fallback>
        </mc:AlternateContent>
      </w:r>
    </w:p>
    <w:p w14:paraId="3B159C8E" w14:textId="7636318C" w:rsidR="0056506E" w:rsidRDefault="0056506E" w:rsidP="0056506E">
      <w:pPr>
        <w:rPr>
          <w:color w:val="000000" w:themeColor="text1"/>
        </w:rPr>
      </w:pPr>
    </w:p>
    <w:p w14:paraId="4723CF4C" w14:textId="407BFE6C" w:rsidR="0056506E" w:rsidRDefault="00EC5D85" w:rsidP="0056506E">
      <w:pPr>
        <w:rPr>
          <w:color w:val="000000" w:themeColor="text1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4C8D6D" wp14:editId="7B7F7683">
                <wp:simplePos x="0" y="0"/>
                <wp:positionH relativeFrom="column">
                  <wp:posOffset>-768350</wp:posOffset>
                </wp:positionH>
                <wp:positionV relativeFrom="paragraph">
                  <wp:posOffset>191770</wp:posOffset>
                </wp:positionV>
                <wp:extent cx="7283450" cy="2425700"/>
                <wp:effectExtent l="0" t="0" r="12700" b="12700"/>
                <wp:wrapNone/>
                <wp:docPr id="10678399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83450" cy="24257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5C8E88" w14:textId="77777777" w:rsidR="00D86930" w:rsidRPr="00D86930" w:rsidRDefault="00D86930" w:rsidP="00D86930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spacing w:line="278" w:lineRule="auto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Të</w:t>
                            </w:r>
                            <w:proofErr w:type="spellEnd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zhvillojë</w:t>
                            </w:r>
                            <w:proofErr w:type="spellEnd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mostrën</w:t>
                            </w:r>
                            <w:proofErr w:type="spellEnd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e </w:t>
                            </w:r>
                            <w:proofErr w:type="spellStart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hulumtimit</w:t>
                            </w:r>
                            <w:proofErr w:type="spellEnd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të</w:t>
                            </w:r>
                            <w:proofErr w:type="spellEnd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zbatueshme</w:t>
                            </w:r>
                            <w:proofErr w:type="spellEnd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për</w:t>
                            </w:r>
                            <w:proofErr w:type="spellEnd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të</w:t>
                            </w:r>
                            <w:proofErr w:type="spellEnd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gjitha</w:t>
                            </w:r>
                            <w:proofErr w:type="spellEnd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Klasterët</w:t>
                            </w:r>
                            <w:proofErr w:type="spellEnd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dhe</w:t>
                            </w:r>
                            <w:proofErr w:type="spellEnd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Nenet</w:t>
                            </w:r>
                            <w:proofErr w:type="spellEnd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e </w:t>
                            </w:r>
                            <w:proofErr w:type="spellStart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Raportit</w:t>
                            </w:r>
                            <w:proofErr w:type="spellEnd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58D4F549" w14:textId="59E755D0" w:rsidR="00D86930" w:rsidRPr="00D86930" w:rsidRDefault="00D86930" w:rsidP="00D86930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spacing w:line="278" w:lineRule="auto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Të</w:t>
                            </w:r>
                            <w:proofErr w:type="spellEnd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zhvillojë</w:t>
                            </w:r>
                            <w:proofErr w:type="spellEnd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instrumente</w:t>
                            </w:r>
                            <w:proofErr w:type="spellEnd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të</w:t>
                            </w:r>
                            <w:proofErr w:type="spellEnd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standardizuara</w:t>
                            </w:r>
                            <w:proofErr w:type="spellEnd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për</w:t>
                            </w:r>
                            <w:proofErr w:type="spellEnd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mbledhjen</w:t>
                            </w:r>
                            <w:proofErr w:type="spellEnd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e </w:t>
                            </w:r>
                            <w:proofErr w:type="spellStart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të</w:t>
                            </w:r>
                            <w:proofErr w:type="spellEnd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dhënave</w:t>
                            </w:r>
                            <w:proofErr w:type="spellEnd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për</w:t>
                            </w:r>
                            <w:proofErr w:type="spellEnd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të</w:t>
                            </w:r>
                            <w:proofErr w:type="spellEnd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gjitha</w:t>
                            </w:r>
                            <w:proofErr w:type="spellEnd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Klasterët</w:t>
                            </w:r>
                            <w:proofErr w:type="spellEnd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dhe</w:t>
                            </w:r>
                            <w:proofErr w:type="spellEnd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Nenet</w:t>
                            </w:r>
                            <w:proofErr w:type="spellEnd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e </w:t>
                            </w:r>
                            <w:proofErr w:type="spellStart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Raportit</w:t>
                            </w:r>
                            <w:proofErr w:type="spellEnd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(p.sh. </w:t>
                            </w:r>
                            <w:proofErr w:type="spellStart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anketë</w:t>
                            </w:r>
                            <w:proofErr w:type="spellEnd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pyetësorë</w:t>
                            </w:r>
                            <w:proofErr w:type="spellEnd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për</w:t>
                            </w:r>
                            <w:proofErr w:type="spellEnd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intervistat</w:t>
                            </w:r>
                            <w:proofErr w:type="spellEnd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me </w:t>
                            </w:r>
                            <w:proofErr w:type="spellStart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informatorë</w:t>
                            </w:r>
                            <w:proofErr w:type="spellEnd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kyç</w:t>
                            </w:r>
                            <w:proofErr w:type="spellEnd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– KII, </w:t>
                            </w:r>
                            <w:proofErr w:type="spellStart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pyetje</w:t>
                            </w:r>
                            <w:proofErr w:type="spellEnd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/</w:t>
                            </w:r>
                            <w:proofErr w:type="spellStart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pika</w:t>
                            </w:r>
                            <w:proofErr w:type="spellEnd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diskutimi</w:t>
                            </w:r>
                            <w:proofErr w:type="spellEnd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për</w:t>
                            </w:r>
                            <w:proofErr w:type="spellEnd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A1941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focus </w:t>
                            </w:r>
                            <w:proofErr w:type="spellStart"/>
                            <w:r w:rsidR="00EA1941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grupe</w:t>
                            </w:r>
                            <w:proofErr w:type="spellEnd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– FGD me OSHC-</w:t>
                            </w:r>
                            <w:proofErr w:type="spellStart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të</w:t>
                            </w:r>
                            <w:proofErr w:type="spellEnd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dhe</w:t>
                            </w:r>
                            <w:proofErr w:type="spellEnd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Grupet</w:t>
                            </w:r>
                            <w:proofErr w:type="spellEnd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e </w:t>
                            </w:r>
                            <w:proofErr w:type="spellStart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Udhëhequra</w:t>
                            </w:r>
                            <w:proofErr w:type="spellEnd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nga</w:t>
                            </w:r>
                            <w:proofErr w:type="spellEnd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Fëmijët</w:t>
                            </w:r>
                            <w:proofErr w:type="spellEnd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– CLG).</w:t>
                            </w:r>
                          </w:p>
                          <w:p w14:paraId="2C6A7F6A" w14:textId="27542AA7" w:rsidR="0056506E" w:rsidRDefault="00D86930" w:rsidP="00D86930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spacing w:line="278" w:lineRule="auto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Të</w:t>
                            </w:r>
                            <w:proofErr w:type="spellEnd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realizojë</w:t>
                            </w:r>
                            <w:proofErr w:type="spellEnd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A1941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desk review</w:t>
                            </w:r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për</w:t>
                            </w:r>
                            <w:proofErr w:type="spellEnd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Klasterin</w:t>
                            </w:r>
                            <w:proofErr w:type="spellEnd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VI: </w:t>
                            </w:r>
                            <w:proofErr w:type="spellStart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Arsimi</w:t>
                            </w:r>
                            <w:proofErr w:type="spellEnd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, Koha e </w:t>
                            </w:r>
                            <w:proofErr w:type="spellStart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Lirë</w:t>
                            </w:r>
                            <w:proofErr w:type="spellEnd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dhe</w:t>
                            </w:r>
                            <w:proofErr w:type="spellEnd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Aktivitetet</w:t>
                            </w:r>
                            <w:proofErr w:type="spellEnd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Kulturore</w:t>
                            </w:r>
                            <w:proofErr w:type="spellEnd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(Nenet 28, 29, 30 </w:t>
                            </w:r>
                            <w:proofErr w:type="spellStart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dhe</w:t>
                            </w:r>
                            <w:proofErr w:type="spellEnd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31) </w:t>
                            </w:r>
                            <w:proofErr w:type="spellStart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dhe</w:t>
                            </w:r>
                            <w:proofErr w:type="spellEnd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Parimet</w:t>
                            </w:r>
                            <w:proofErr w:type="spellEnd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e </w:t>
                            </w:r>
                            <w:proofErr w:type="spellStart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Përgjithshme</w:t>
                            </w:r>
                            <w:proofErr w:type="spellEnd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(</w:t>
                            </w:r>
                            <w:proofErr w:type="spellStart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Neni</w:t>
                            </w:r>
                            <w:proofErr w:type="spellEnd"/>
                            <w:r w:rsidRPr="00D8693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12).</w:t>
                            </w:r>
                          </w:p>
                          <w:p w14:paraId="1F9EDE8E" w14:textId="14444F17" w:rsidR="00122891" w:rsidRPr="00122891" w:rsidRDefault="00122891" w:rsidP="00122891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spacing w:line="278" w:lineRule="auto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122891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Të</w:t>
                            </w:r>
                            <w:proofErr w:type="spellEnd"/>
                            <w:r w:rsidRPr="00122891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22891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hartojë</w:t>
                            </w:r>
                            <w:proofErr w:type="spellEnd"/>
                            <w:r w:rsidRPr="00122891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Scope Notes </w:t>
                            </w:r>
                            <w:proofErr w:type="spellStart"/>
                            <w:r w:rsidRPr="00122891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për</w:t>
                            </w:r>
                            <w:proofErr w:type="spellEnd"/>
                            <w:r w:rsidRPr="00122891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22891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Klasterin</w:t>
                            </w:r>
                            <w:proofErr w:type="spellEnd"/>
                            <w:r w:rsidRPr="00122891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VI, </w:t>
                            </w:r>
                            <w:proofErr w:type="spellStart"/>
                            <w:r w:rsidRPr="00122891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Nenet</w:t>
                            </w:r>
                            <w:proofErr w:type="spellEnd"/>
                            <w:r w:rsidRPr="00122891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28, 29, 30 </w:t>
                            </w:r>
                            <w:proofErr w:type="spellStart"/>
                            <w:r w:rsidRPr="00122891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dhe</w:t>
                            </w:r>
                            <w:proofErr w:type="spellEnd"/>
                            <w:r w:rsidRPr="00122891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31, </w:t>
                            </w:r>
                            <w:proofErr w:type="spellStart"/>
                            <w:r w:rsidRPr="00122891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si</w:t>
                            </w:r>
                            <w:proofErr w:type="spellEnd"/>
                            <w:r w:rsidRPr="00122891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22891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dhe</w:t>
                            </w:r>
                            <w:proofErr w:type="spellEnd"/>
                            <w:r w:rsidRPr="00122891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22891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për</w:t>
                            </w:r>
                            <w:proofErr w:type="spellEnd"/>
                            <w:r w:rsidRPr="00122891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22891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Parimet</w:t>
                            </w:r>
                            <w:proofErr w:type="spellEnd"/>
                            <w:r w:rsidRPr="00122891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e </w:t>
                            </w:r>
                            <w:proofErr w:type="spellStart"/>
                            <w:r w:rsidRPr="00122891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Përgjithshme</w:t>
                            </w:r>
                            <w:proofErr w:type="spellEnd"/>
                            <w:r w:rsidRPr="00122891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122891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Neni</w:t>
                            </w:r>
                            <w:proofErr w:type="spellEnd"/>
                            <w:r w:rsidRPr="00122891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12, </w:t>
                            </w:r>
                            <w:proofErr w:type="spellStart"/>
                            <w:r w:rsidRPr="00122891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sipas</w:t>
                            </w:r>
                            <w:proofErr w:type="spellEnd"/>
                            <w:r w:rsidRPr="00122891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22891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modelit</w:t>
                            </w:r>
                            <w:proofErr w:type="spellEnd"/>
                            <w:r w:rsidRPr="00122891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22891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të</w:t>
                            </w:r>
                            <w:proofErr w:type="spellEnd"/>
                            <w:r w:rsidRPr="00122891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22891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Shtojcës</w:t>
                            </w:r>
                            <w:proofErr w:type="spellEnd"/>
                            <w:r w:rsidRPr="00122891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B.</w:t>
                            </w:r>
                          </w:p>
                          <w:p w14:paraId="2CCCC301" w14:textId="468BD6E9" w:rsidR="00122891" w:rsidRPr="00122891" w:rsidRDefault="00122891" w:rsidP="00122891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spacing w:line="278" w:lineRule="auto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122891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Të</w:t>
                            </w:r>
                            <w:proofErr w:type="spellEnd"/>
                            <w:r w:rsidRPr="00122891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22891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mbledhë</w:t>
                            </w:r>
                            <w:proofErr w:type="spellEnd"/>
                            <w:r w:rsidRPr="00122891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22891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të</w:t>
                            </w:r>
                            <w:proofErr w:type="spellEnd"/>
                            <w:r w:rsidRPr="00122891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22891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dhëna</w:t>
                            </w:r>
                            <w:proofErr w:type="spellEnd"/>
                            <w:r w:rsidRPr="00122891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22891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për</w:t>
                            </w:r>
                            <w:proofErr w:type="spellEnd"/>
                            <w:r w:rsidRPr="00122891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22891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Klasterin</w:t>
                            </w:r>
                            <w:proofErr w:type="spellEnd"/>
                            <w:r w:rsidRPr="00122891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VI, </w:t>
                            </w:r>
                            <w:proofErr w:type="spellStart"/>
                            <w:r w:rsidRPr="00122891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Nenet</w:t>
                            </w:r>
                            <w:proofErr w:type="spellEnd"/>
                            <w:r w:rsidRPr="00122891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28, 29, 30 </w:t>
                            </w:r>
                            <w:proofErr w:type="spellStart"/>
                            <w:r w:rsidRPr="00122891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dhe</w:t>
                            </w:r>
                            <w:proofErr w:type="spellEnd"/>
                            <w:r w:rsidRPr="00122891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31</w:t>
                            </w:r>
                            <w:r w:rsidR="004E2C62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4E2C62" w:rsidRPr="00122891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dhe</w:t>
                            </w:r>
                            <w:proofErr w:type="spellEnd"/>
                            <w:r w:rsidR="004E2C62" w:rsidRPr="00122891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4E2C62" w:rsidRPr="00122891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për</w:t>
                            </w:r>
                            <w:proofErr w:type="spellEnd"/>
                            <w:r w:rsidR="004E2C62" w:rsidRPr="00122891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4E2C62" w:rsidRPr="00122891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Parimet</w:t>
                            </w:r>
                            <w:proofErr w:type="spellEnd"/>
                            <w:r w:rsidR="004E2C62" w:rsidRPr="00122891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e </w:t>
                            </w:r>
                            <w:proofErr w:type="spellStart"/>
                            <w:r w:rsidR="004E2C62" w:rsidRPr="00122891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Përgjithshme</w:t>
                            </w:r>
                            <w:proofErr w:type="spellEnd"/>
                            <w:r w:rsidR="004E2C62" w:rsidRPr="00122891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="004E2C62" w:rsidRPr="00122891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Neni</w:t>
                            </w:r>
                            <w:proofErr w:type="spellEnd"/>
                            <w:r w:rsidR="004E2C62" w:rsidRPr="00122891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12</w:t>
                            </w:r>
                            <w:r w:rsidRPr="00122891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122891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bazuar</w:t>
                            </w:r>
                            <w:proofErr w:type="spellEnd"/>
                            <w:r w:rsidRPr="00122891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22891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në</w:t>
                            </w:r>
                            <w:proofErr w:type="spellEnd"/>
                            <w:r w:rsidRPr="00122891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22891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instrumentet</w:t>
                            </w:r>
                            <w:proofErr w:type="spellEnd"/>
                            <w:r w:rsidRPr="00122891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e </w:t>
                            </w:r>
                            <w:proofErr w:type="spellStart"/>
                            <w:r w:rsidRPr="00122891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standardizuara</w:t>
                            </w:r>
                            <w:proofErr w:type="spellEnd"/>
                            <w:r w:rsidRPr="00122891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22891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për</w:t>
                            </w:r>
                            <w:proofErr w:type="spellEnd"/>
                            <w:r w:rsidRPr="00122891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22891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mbledhjen</w:t>
                            </w:r>
                            <w:proofErr w:type="spellEnd"/>
                            <w:r w:rsidRPr="00122891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e </w:t>
                            </w:r>
                            <w:proofErr w:type="spellStart"/>
                            <w:r w:rsidRPr="00122891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të</w:t>
                            </w:r>
                            <w:proofErr w:type="spellEnd"/>
                            <w:r w:rsidRPr="00122891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22891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dhënave</w:t>
                            </w:r>
                            <w:proofErr w:type="spellEnd"/>
                            <w:r w:rsidRPr="00122891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4661D9E6" w14:textId="3D745C6C" w:rsidR="00122891" w:rsidRPr="00122891" w:rsidRDefault="00122891" w:rsidP="00122891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spacing w:line="278" w:lineRule="auto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122891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Të</w:t>
                            </w:r>
                            <w:proofErr w:type="spellEnd"/>
                            <w:r w:rsidRPr="00122891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22891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lehtësojë</w:t>
                            </w:r>
                            <w:proofErr w:type="spellEnd"/>
                            <w:r w:rsidRPr="00122891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C3424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focus </w:t>
                            </w:r>
                            <w:proofErr w:type="spellStart"/>
                            <w:r w:rsidR="005C3424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grupet</w:t>
                            </w:r>
                            <w:proofErr w:type="spellEnd"/>
                            <w:r w:rsidRPr="00122891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(FGD) me </w:t>
                            </w:r>
                            <w:proofErr w:type="spellStart"/>
                            <w:r w:rsidRPr="00122891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Grupet</w:t>
                            </w:r>
                            <w:proofErr w:type="spellEnd"/>
                            <w:r w:rsidRPr="00122891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e </w:t>
                            </w:r>
                            <w:proofErr w:type="spellStart"/>
                            <w:r w:rsidRPr="00122891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Udhëhequra</w:t>
                            </w:r>
                            <w:proofErr w:type="spellEnd"/>
                            <w:r w:rsidRPr="00122891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22891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nga</w:t>
                            </w:r>
                            <w:proofErr w:type="spellEnd"/>
                            <w:r w:rsidRPr="00122891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22891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Fëmijët</w:t>
                            </w:r>
                            <w:proofErr w:type="spellEnd"/>
                            <w:r w:rsidRPr="00122891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(CLG), </w:t>
                            </w:r>
                            <w:proofErr w:type="spellStart"/>
                            <w:r w:rsidRPr="00122891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së</w:t>
                            </w:r>
                            <w:proofErr w:type="spellEnd"/>
                            <w:r w:rsidRPr="00122891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22891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bashku</w:t>
                            </w:r>
                            <w:proofErr w:type="spellEnd"/>
                            <w:r w:rsidRPr="00122891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me </w:t>
                            </w:r>
                            <w:proofErr w:type="spellStart"/>
                            <w:r w:rsidRPr="00122891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SiV</w:t>
                            </w:r>
                            <w:proofErr w:type="spellEnd"/>
                            <w:r w:rsidRPr="00122891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32F132E8" w14:textId="4FE09C60" w:rsidR="00122891" w:rsidRPr="00122891" w:rsidRDefault="00122891" w:rsidP="00122891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spacing w:line="278" w:lineRule="auto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122891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Të</w:t>
                            </w:r>
                            <w:proofErr w:type="spellEnd"/>
                            <w:r w:rsidRPr="00122891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22891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hartojë</w:t>
                            </w:r>
                            <w:proofErr w:type="spellEnd"/>
                            <w:r w:rsidR="005C3424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22891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Input Template – </w:t>
                            </w:r>
                            <w:proofErr w:type="spellStart"/>
                            <w:r w:rsidRPr="00122891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Shtojca</w:t>
                            </w:r>
                            <w:proofErr w:type="spellEnd"/>
                            <w:r w:rsidRPr="00122891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C </w:t>
                            </w:r>
                            <w:proofErr w:type="spellStart"/>
                            <w:r w:rsidRPr="00122891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për</w:t>
                            </w:r>
                            <w:proofErr w:type="spellEnd"/>
                            <w:r w:rsidRPr="00122891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22891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Klasterin</w:t>
                            </w:r>
                            <w:proofErr w:type="spellEnd"/>
                            <w:r w:rsidRPr="00122891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VI, Nenet 28, 29, 30 </w:t>
                            </w:r>
                            <w:proofErr w:type="spellStart"/>
                            <w:r w:rsidRPr="00122891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dhe</w:t>
                            </w:r>
                            <w:proofErr w:type="spellEnd"/>
                            <w:r w:rsidRPr="00122891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31, </w:t>
                            </w:r>
                            <w:proofErr w:type="spellStart"/>
                            <w:r w:rsidRPr="00122891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si</w:t>
                            </w:r>
                            <w:proofErr w:type="spellEnd"/>
                            <w:r w:rsidRPr="00122891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22891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dhe</w:t>
                            </w:r>
                            <w:proofErr w:type="spellEnd"/>
                            <w:r w:rsidRPr="00122891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22891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për</w:t>
                            </w:r>
                            <w:proofErr w:type="spellEnd"/>
                            <w:r w:rsidRPr="00122891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22891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Parimet</w:t>
                            </w:r>
                            <w:proofErr w:type="spellEnd"/>
                            <w:r w:rsidRPr="00122891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e </w:t>
                            </w:r>
                            <w:proofErr w:type="spellStart"/>
                            <w:r w:rsidRPr="00122891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Përgjithshme</w:t>
                            </w:r>
                            <w:proofErr w:type="spellEnd"/>
                            <w:r w:rsidRPr="00122891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122891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Neni</w:t>
                            </w:r>
                            <w:proofErr w:type="spellEnd"/>
                            <w:r w:rsidRPr="00122891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12, </w:t>
                            </w:r>
                            <w:proofErr w:type="spellStart"/>
                            <w:r w:rsidRPr="00122891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bazuar</w:t>
                            </w:r>
                            <w:proofErr w:type="spellEnd"/>
                            <w:r w:rsidRPr="00122891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22891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në</w:t>
                            </w:r>
                            <w:proofErr w:type="spellEnd"/>
                            <w:r w:rsidRPr="00122891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22891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të</w:t>
                            </w:r>
                            <w:proofErr w:type="spellEnd"/>
                            <w:r w:rsidRPr="00122891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22891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dhënat</w:t>
                            </w:r>
                            <w:proofErr w:type="spellEnd"/>
                            <w:r w:rsidRPr="00122891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22891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primare</w:t>
                            </w:r>
                            <w:proofErr w:type="spellEnd"/>
                            <w:r w:rsidRPr="00122891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22891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dhe</w:t>
                            </w:r>
                            <w:proofErr w:type="spellEnd"/>
                            <w:r w:rsidRPr="00122891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22891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sekondare</w:t>
                            </w:r>
                            <w:proofErr w:type="spellEnd"/>
                            <w:r w:rsidRPr="00122891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7DA6B1C8" w14:textId="6E09317D" w:rsidR="00122891" w:rsidRPr="003B7206" w:rsidRDefault="00122891" w:rsidP="00122891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spacing w:line="278" w:lineRule="auto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122891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Të</w:t>
                            </w:r>
                            <w:proofErr w:type="spellEnd"/>
                            <w:r w:rsidRPr="00122891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22891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kryejë</w:t>
                            </w:r>
                            <w:proofErr w:type="spellEnd"/>
                            <w:r w:rsidRPr="00122891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22891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kontrollin</w:t>
                            </w:r>
                            <w:proofErr w:type="spellEnd"/>
                            <w:r w:rsidRPr="00122891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22891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përfundimtar</w:t>
                            </w:r>
                            <w:proofErr w:type="spellEnd"/>
                            <w:r w:rsidRPr="00122891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22891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të</w:t>
                            </w:r>
                            <w:proofErr w:type="spellEnd"/>
                            <w:r w:rsidRPr="00122891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22891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cilësisë</w:t>
                            </w:r>
                            <w:proofErr w:type="spellEnd"/>
                            <w:r w:rsidRPr="00122891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22891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së</w:t>
                            </w:r>
                            <w:proofErr w:type="spellEnd"/>
                            <w:r w:rsidRPr="00122891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22891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kontributeve</w:t>
                            </w:r>
                            <w:proofErr w:type="spellEnd"/>
                            <w:r w:rsidRPr="00122891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22891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të</w:t>
                            </w:r>
                            <w:proofErr w:type="spellEnd"/>
                            <w:r w:rsidRPr="00122891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22891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pranuara</w:t>
                            </w:r>
                            <w:proofErr w:type="spellEnd"/>
                            <w:r w:rsidRPr="00122891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22891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nga</w:t>
                            </w:r>
                            <w:proofErr w:type="spellEnd"/>
                            <w:r w:rsidRPr="00122891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Eco Z </w:t>
                            </w:r>
                            <w:proofErr w:type="spellStart"/>
                            <w:r w:rsidRPr="00122891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dhe</w:t>
                            </w:r>
                            <w:proofErr w:type="spellEnd"/>
                            <w:r w:rsidRPr="00122891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5C3424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QKSGj</w:t>
                            </w:r>
                            <w:proofErr w:type="spellEnd"/>
                            <w:r w:rsidRPr="00122891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22891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dhe</w:t>
                            </w:r>
                            <w:proofErr w:type="spellEnd"/>
                            <w:r w:rsidRPr="00122891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22891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t’ia</w:t>
                            </w:r>
                            <w:proofErr w:type="spellEnd"/>
                            <w:r w:rsidRPr="00122891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22891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dorëzojë</w:t>
                            </w:r>
                            <w:proofErr w:type="spellEnd"/>
                            <w:r w:rsidRPr="00122891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22891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ato</w:t>
                            </w:r>
                            <w:proofErr w:type="spellEnd"/>
                            <w:r w:rsidRPr="00122891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22891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SCiK-ut</w:t>
                            </w:r>
                            <w:proofErr w:type="spellEnd"/>
                            <w:r w:rsidRPr="00122891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C4C8D6D" id="Rectangle 2" o:spid="_x0000_s1028" style="position:absolute;margin-left:-60.5pt;margin-top:15.1pt;width:573.5pt;height:19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" fillcolor="#d9e2f3 [660]" strokecolor="#09101d [484]" strokeweight="1pt">
                <v:textbox>
                  <w:txbxContent>
                    <w:p w14:paraId="6B5C8E88" w14:textId="77777777" w:rsidR="00D86930" w:rsidRPr="00D86930" w:rsidRDefault="00D86930" w:rsidP="00D86930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spacing w:line="278" w:lineRule="auto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proofErr w:type="spellStart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>Të</w:t>
                      </w:r>
                      <w:proofErr w:type="spellEnd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>zhvillojë</w:t>
                      </w:r>
                      <w:proofErr w:type="spellEnd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>mostrën</w:t>
                      </w:r>
                      <w:proofErr w:type="spellEnd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e </w:t>
                      </w:r>
                      <w:proofErr w:type="spellStart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>hulumtimit</w:t>
                      </w:r>
                      <w:proofErr w:type="spellEnd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>të</w:t>
                      </w:r>
                      <w:proofErr w:type="spellEnd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>zbatueshme</w:t>
                      </w:r>
                      <w:proofErr w:type="spellEnd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>për</w:t>
                      </w:r>
                      <w:proofErr w:type="spellEnd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>të</w:t>
                      </w:r>
                      <w:proofErr w:type="spellEnd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>gjitha</w:t>
                      </w:r>
                      <w:proofErr w:type="spellEnd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>Klasterët</w:t>
                      </w:r>
                      <w:proofErr w:type="spellEnd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>dhe</w:t>
                      </w:r>
                      <w:proofErr w:type="spellEnd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Nenet e </w:t>
                      </w:r>
                      <w:proofErr w:type="spellStart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>Raportit</w:t>
                      </w:r>
                      <w:proofErr w:type="spellEnd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>.</w:t>
                      </w:r>
                    </w:p>
                    <w:p w14:paraId="58D4F549" w14:textId="59E755D0" w:rsidR="00D86930" w:rsidRPr="00D86930" w:rsidRDefault="00D86930" w:rsidP="00D86930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spacing w:line="278" w:lineRule="auto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proofErr w:type="spellStart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>Të</w:t>
                      </w:r>
                      <w:proofErr w:type="spellEnd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>zhvillojë</w:t>
                      </w:r>
                      <w:proofErr w:type="spellEnd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>instrumente</w:t>
                      </w:r>
                      <w:proofErr w:type="spellEnd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>të</w:t>
                      </w:r>
                      <w:proofErr w:type="spellEnd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>standardizuara</w:t>
                      </w:r>
                      <w:proofErr w:type="spellEnd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>për</w:t>
                      </w:r>
                      <w:proofErr w:type="spellEnd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>mbledhjen</w:t>
                      </w:r>
                      <w:proofErr w:type="spellEnd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e </w:t>
                      </w:r>
                      <w:proofErr w:type="spellStart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>të</w:t>
                      </w:r>
                      <w:proofErr w:type="spellEnd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>dhënave</w:t>
                      </w:r>
                      <w:proofErr w:type="spellEnd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>për</w:t>
                      </w:r>
                      <w:proofErr w:type="spellEnd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>të</w:t>
                      </w:r>
                      <w:proofErr w:type="spellEnd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>gjitha</w:t>
                      </w:r>
                      <w:proofErr w:type="spellEnd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>Klasterët</w:t>
                      </w:r>
                      <w:proofErr w:type="spellEnd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>dhe</w:t>
                      </w:r>
                      <w:proofErr w:type="spellEnd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Nenet e </w:t>
                      </w:r>
                      <w:proofErr w:type="spellStart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>Raportit</w:t>
                      </w:r>
                      <w:proofErr w:type="spellEnd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(p.sh. </w:t>
                      </w:r>
                      <w:proofErr w:type="spellStart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>anketë</w:t>
                      </w:r>
                      <w:proofErr w:type="spellEnd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>pyetësorë</w:t>
                      </w:r>
                      <w:proofErr w:type="spellEnd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>për</w:t>
                      </w:r>
                      <w:proofErr w:type="spellEnd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>intervistat</w:t>
                      </w:r>
                      <w:proofErr w:type="spellEnd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me </w:t>
                      </w:r>
                      <w:proofErr w:type="spellStart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>informatorë</w:t>
                      </w:r>
                      <w:proofErr w:type="spellEnd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>kyç</w:t>
                      </w:r>
                      <w:proofErr w:type="spellEnd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– KII, </w:t>
                      </w:r>
                      <w:proofErr w:type="spellStart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>pyetje</w:t>
                      </w:r>
                      <w:proofErr w:type="spellEnd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/pika </w:t>
                      </w:r>
                      <w:proofErr w:type="spellStart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>diskutimi</w:t>
                      </w:r>
                      <w:proofErr w:type="spellEnd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>për</w:t>
                      </w:r>
                      <w:proofErr w:type="spellEnd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EA1941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focus </w:t>
                      </w:r>
                      <w:proofErr w:type="spellStart"/>
                      <w:r w:rsidR="00EA1941">
                        <w:rPr>
                          <w:color w:val="000000" w:themeColor="text1"/>
                          <w:sz w:val="18"/>
                          <w:szCs w:val="18"/>
                        </w:rPr>
                        <w:t>grupe</w:t>
                      </w:r>
                      <w:proofErr w:type="spellEnd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– FGD me OSHC-</w:t>
                      </w:r>
                      <w:proofErr w:type="spellStart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>të</w:t>
                      </w:r>
                      <w:proofErr w:type="spellEnd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>dhe</w:t>
                      </w:r>
                      <w:proofErr w:type="spellEnd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>Grupet</w:t>
                      </w:r>
                      <w:proofErr w:type="spellEnd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e </w:t>
                      </w:r>
                      <w:proofErr w:type="spellStart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>Udhëhequra</w:t>
                      </w:r>
                      <w:proofErr w:type="spellEnd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>nga</w:t>
                      </w:r>
                      <w:proofErr w:type="spellEnd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>Fëmijët</w:t>
                      </w:r>
                      <w:proofErr w:type="spellEnd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– CLG).</w:t>
                      </w:r>
                    </w:p>
                    <w:p w14:paraId="2C6A7F6A" w14:textId="27542AA7" w:rsidR="0056506E" w:rsidRDefault="00D86930" w:rsidP="00D86930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spacing w:line="278" w:lineRule="auto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proofErr w:type="spellStart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>Të</w:t>
                      </w:r>
                      <w:proofErr w:type="spellEnd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>realizojë</w:t>
                      </w:r>
                      <w:proofErr w:type="spellEnd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EA1941">
                        <w:rPr>
                          <w:color w:val="000000" w:themeColor="text1"/>
                          <w:sz w:val="18"/>
                          <w:szCs w:val="18"/>
                        </w:rPr>
                        <w:t>desk review</w:t>
                      </w:r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>për</w:t>
                      </w:r>
                      <w:proofErr w:type="spellEnd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>Klasterin</w:t>
                      </w:r>
                      <w:proofErr w:type="spellEnd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VI: </w:t>
                      </w:r>
                      <w:proofErr w:type="spellStart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>Arsimi</w:t>
                      </w:r>
                      <w:proofErr w:type="spellEnd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, Koha e </w:t>
                      </w:r>
                      <w:proofErr w:type="spellStart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>Lirë</w:t>
                      </w:r>
                      <w:proofErr w:type="spellEnd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>dhe</w:t>
                      </w:r>
                      <w:proofErr w:type="spellEnd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>Aktivitetet</w:t>
                      </w:r>
                      <w:proofErr w:type="spellEnd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>Kulturore</w:t>
                      </w:r>
                      <w:proofErr w:type="spellEnd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(Nenet 28, 29, 30 </w:t>
                      </w:r>
                      <w:proofErr w:type="spellStart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>dhe</w:t>
                      </w:r>
                      <w:proofErr w:type="spellEnd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31) </w:t>
                      </w:r>
                      <w:proofErr w:type="spellStart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>dhe</w:t>
                      </w:r>
                      <w:proofErr w:type="spellEnd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>Parimet</w:t>
                      </w:r>
                      <w:proofErr w:type="spellEnd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e </w:t>
                      </w:r>
                      <w:proofErr w:type="spellStart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>Përgjithshme</w:t>
                      </w:r>
                      <w:proofErr w:type="spellEnd"/>
                      <w:r w:rsidRPr="00D86930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(Neni 12).</w:t>
                      </w:r>
                    </w:p>
                    <w:p w14:paraId="1F9EDE8E" w14:textId="14444F17" w:rsidR="00122891" w:rsidRPr="00122891" w:rsidRDefault="00122891" w:rsidP="00122891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spacing w:line="278" w:lineRule="auto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proofErr w:type="spellStart"/>
                      <w:r w:rsidRPr="00122891">
                        <w:rPr>
                          <w:color w:val="000000" w:themeColor="text1"/>
                          <w:sz w:val="18"/>
                          <w:szCs w:val="18"/>
                        </w:rPr>
                        <w:t>Të</w:t>
                      </w:r>
                      <w:proofErr w:type="spellEnd"/>
                      <w:r w:rsidRPr="00122891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122891">
                        <w:rPr>
                          <w:color w:val="000000" w:themeColor="text1"/>
                          <w:sz w:val="18"/>
                          <w:szCs w:val="18"/>
                        </w:rPr>
                        <w:t>hartojë</w:t>
                      </w:r>
                      <w:proofErr w:type="spellEnd"/>
                      <w:r w:rsidRPr="00122891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Scope Notes p</w:t>
                      </w:r>
                      <w:proofErr w:type="spellStart"/>
                      <w:r w:rsidRPr="00122891">
                        <w:rPr>
                          <w:color w:val="000000" w:themeColor="text1"/>
                          <w:sz w:val="18"/>
                          <w:szCs w:val="18"/>
                        </w:rPr>
                        <w:t>ër</w:t>
                      </w:r>
                      <w:proofErr w:type="spellEnd"/>
                      <w:r w:rsidRPr="00122891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122891">
                        <w:rPr>
                          <w:color w:val="000000" w:themeColor="text1"/>
                          <w:sz w:val="18"/>
                          <w:szCs w:val="18"/>
                        </w:rPr>
                        <w:t>Klasterin</w:t>
                      </w:r>
                      <w:proofErr w:type="spellEnd"/>
                      <w:r w:rsidRPr="00122891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VI, Nenet 28, 29, 30 </w:t>
                      </w:r>
                      <w:proofErr w:type="spellStart"/>
                      <w:r w:rsidRPr="00122891">
                        <w:rPr>
                          <w:color w:val="000000" w:themeColor="text1"/>
                          <w:sz w:val="18"/>
                          <w:szCs w:val="18"/>
                        </w:rPr>
                        <w:t>dhe</w:t>
                      </w:r>
                      <w:proofErr w:type="spellEnd"/>
                      <w:r w:rsidRPr="00122891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31, </w:t>
                      </w:r>
                      <w:proofErr w:type="spellStart"/>
                      <w:r w:rsidRPr="00122891">
                        <w:rPr>
                          <w:color w:val="000000" w:themeColor="text1"/>
                          <w:sz w:val="18"/>
                          <w:szCs w:val="18"/>
                        </w:rPr>
                        <w:t>si</w:t>
                      </w:r>
                      <w:proofErr w:type="spellEnd"/>
                      <w:r w:rsidRPr="00122891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122891">
                        <w:rPr>
                          <w:color w:val="000000" w:themeColor="text1"/>
                          <w:sz w:val="18"/>
                          <w:szCs w:val="18"/>
                        </w:rPr>
                        <w:t>dhe</w:t>
                      </w:r>
                      <w:proofErr w:type="spellEnd"/>
                      <w:r w:rsidRPr="00122891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122891">
                        <w:rPr>
                          <w:color w:val="000000" w:themeColor="text1"/>
                          <w:sz w:val="18"/>
                          <w:szCs w:val="18"/>
                        </w:rPr>
                        <w:t>për</w:t>
                      </w:r>
                      <w:proofErr w:type="spellEnd"/>
                      <w:r w:rsidRPr="00122891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122891">
                        <w:rPr>
                          <w:color w:val="000000" w:themeColor="text1"/>
                          <w:sz w:val="18"/>
                          <w:szCs w:val="18"/>
                        </w:rPr>
                        <w:t>Parimet</w:t>
                      </w:r>
                      <w:proofErr w:type="spellEnd"/>
                      <w:r w:rsidRPr="00122891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e </w:t>
                      </w:r>
                      <w:proofErr w:type="spellStart"/>
                      <w:r w:rsidRPr="00122891">
                        <w:rPr>
                          <w:color w:val="000000" w:themeColor="text1"/>
                          <w:sz w:val="18"/>
                          <w:szCs w:val="18"/>
                        </w:rPr>
                        <w:t>Përgjithshme</w:t>
                      </w:r>
                      <w:proofErr w:type="spellEnd"/>
                      <w:r w:rsidRPr="00122891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, Neni 12, </w:t>
                      </w:r>
                      <w:proofErr w:type="spellStart"/>
                      <w:r w:rsidRPr="00122891">
                        <w:rPr>
                          <w:color w:val="000000" w:themeColor="text1"/>
                          <w:sz w:val="18"/>
                          <w:szCs w:val="18"/>
                        </w:rPr>
                        <w:t>sipas</w:t>
                      </w:r>
                      <w:proofErr w:type="spellEnd"/>
                      <w:r w:rsidRPr="00122891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122891">
                        <w:rPr>
                          <w:color w:val="000000" w:themeColor="text1"/>
                          <w:sz w:val="18"/>
                          <w:szCs w:val="18"/>
                        </w:rPr>
                        <w:t>modelit</w:t>
                      </w:r>
                      <w:proofErr w:type="spellEnd"/>
                      <w:r w:rsidRPr="00122891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122891">
                        <w:rPr>
                          <w:color w:val="000000" w:themeColor="text1"/>
                          <w:sz w:val="18"/>
                          <w:szCs w:val="18"/>
                        </w:rPr>
                        <w:t>të</w:t>
                      </w:r>
                      <w:proofErr w:type="spellEnd"/>
                      <w:r w:rsidRPr="00122891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122891">
                        <w:rPr>
                          <w:color w:val="000000" w:themeColor="text1"/>
                          <w:sz w:val="18"/>
                          <w:szCs w:val="18"/>
                        </w:rPr>
                        <w:t>Shtojcës</w:t>
                      </w:r>
                      <w:proofErr w:type="spellEnd"/>
                      <w:r w:rsidRPr="00122891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B.</w:t>
                      </w:r>
                    </w:p>
                    <w:p w14:paraId="2CCCC301" w14:textId="468BD6E9" w:rsidR="00122891" w:rsidRPr="00122891" w:rsidRDefault="00122891" w:rsidP="00122891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spacing w:line="278" w:lineRule="auto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proofErr w:type="spellStart"/>
                      <w:r w:rsidRPr="00122891">
                        <w:rPr>
                          <w:color w:val="000000" w:themeColor="text1"/>
                          <w:sz w:val="18"/>
                          <w:szCs w:val="18"/>
                        </w:rPr>
                        <w:t>Të</w:t>
                      </w:r>
                      <w:proofErr w:type="spellEnd"/>
                      <w:r w:rsidRPr="00122891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122891">
                        <w:rPr>
                          <w:color w:val="000000" w:themeColor="text1"/>
                          <w:sz w:val="18"/>
                          <w:szCs w:val="18"/>
                        </w:rPr>
                        <w:t>mbledhë</w:t>
                      </w:r>
                      <w:proofErr w:type="spellEnd"/>
                      <w:r w:rsidRPr="00122891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122891">
                        <w:rPr>
                          <w:color w:val="000000" w:themeColor="text1"/>
                          <w:sz w:val="18"/>
                          <w:szCs w:val="18"/>
                        </w:rPr>
                        <w:t>të</w:t>
                      </w:r>
                      <w:proofErr w:type="spellEnd"/>
                      <w:r w:rsidRPr="00122891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122891">
                        <w:rPr>
                          <w:color w:val="000000" w:themeColor="text1"/>
                          <w:sz w:val="18"/>
                          <w:szCs w:val="18"/>
                        </w:rPr>
                        <w:t>dhëna</w:t>
                      </w:r>
                      <w:proofErr w:type="spellEnd"/>
                      <w:r w:rsidRPr="00122891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122891">
                        <w:rPr>
                          <w:color w:val="000000" w:themeColor="text1"/>
                          <w:sz w:val="18"/>
                          <w:szCs w:val="18"/>
                        </w:rPr>
                        <w:t>për</w:t>
                      </w:r>
                      <w:proofErr w:type="spellEnd"/>
                      <w:r w:rsidRPr="00122891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122891">
                        <w:rPr>
                          <w:color w:val="000000" w:themeColor="text1"/>
                          <w:sz w:val="18"/>
                          <w:szCs w:val="18"/>
                        </w:rPr>
                        <w:t>Klasterin</w:t>
                      </w:r>
                      <w:proofErr w:type="spellEnd"/>
                      <w:r w:rsidRPr="00122891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VI, Nenet 28, 29, 30 </w:t>
                      </w:r>
                      <w:proofErr w:type="spellStart"/>
                      <w:r w:rsidRPr="00122891">
                        <w:rPr>
                          <w:color w:val="000000" w:themeColor="text1"/>
                          <w:sz w:val="18"/>
                          <w:szCs w:val="18"/>
                        </w:rPr>
                        <w:t>dhe</w:t>
                      </w:r>
                      <w:proofErr w:type="spellEnd"/>
                      <w:r w:rsidRPr="00122891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31</w:t>
                      </w:r>
                      <w:r w:rsidR="004E2C62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4E2C62" w:rsidRPr="00122891">
                        <w:rPr>
                          <w:color w:val="000000" w:themeColor="text1"/>
                          <w:sz w:val="18"/>
                          <w:szCs w:val="18"/>
                        </w:rPr>
                        <w:t>dhe</w:t>
                      </w:r>
                      <w:proofErr w:type="spellEnd"/>
                      <w:r w:rsidR="004E2C62" w:rsidRPr="00122891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4E2C62" w:rsidRPr="00122891">
                        <w:rPr>
                          <w:color w:val="000000" w:themeColor="text1"/>
                          <w:sz w:val="18"/>
                          <w:szCs w:val="18"/>
                        </w:rPr>
                        <w:t>për</w:t>
                      </w:r>
                      <w:proofErr w:type="spellEnd"/>
                      <w:r w:rsidR="004E2C62" w:rsidRPr="00122891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4E2C62" w:rsidRPr="00122891">
                        <w:rPr>
                          <w:color w:val="000000" w:themeColor="text1"/>
                          <w:sz w:val="18"/>
                          <w:szCs w:val="18"/>
                        </w:rPr>
                        <w:t>Parimet</w:t>
                      </w:r>
                      <w:proofErr w:type="spellEnd"/>
                      <w:r w:rsidR="004E2C62" w:rsidRPr="00122891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e </w:t>
                      </w:r>
                      <w:proofErr w:type="spellStart"/>
                      <w:r w:rsidR="004E2C62" w:rsidRPr="00122891">
                        <w:rPr>
                          <w:color w:val="000000" w:themeColor="text1"/>
                          <w:sz w:val="18"/>
                          <w:szCs w:val="18"/>
                        </w:rPr>
                        <w:t>Përgjithshme</w:t>
                      </w:r>
                      <w:proofErr w:type="spellEnd"/>
                      <w:r w:rsidR="004E2C62" w:rsidRPr="00122891">
                        <w:rPr>
                          <w:color w:val="000000" w:themeColor="text1"/>
                          <w:sz w:val="18"/>
                          <w:szCs w:val="18"/>
                        </w:rPr>
                        <w:t>, Neni 12</w:t>
                      </w:r>
                      <w:r w:rsidRPr="00122891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122891">
                        <w:rPr>
                          <w:color w:val="000000" w:themeColor="text1"/>
                          <w:sz w:val="18"/>
                          <w:szCs w:val="18"/>
                        </w:rPr>
                        <w:t>bazuar</w:t>
                      </w:r>
                      <w:proofErr w:type="spellEnd"/>
                      <w:r w:rsidRPr="00122891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122891">
                        <w:rPr>
                          <w:color w:val="000000" w:themeColor="text1"/>
                          <w:sz w:val="18"/>
                          <w:szCs w:val="18"/>
                        </w:rPr>
                        <w:t>në</w:t>
                      </w:r>
                      <w:proofErr w:type="spellEnd"/>
                      <w:r w:rsidRPr="00122891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122891">
                        <w:rPr>
                          <w:color w:val="000000" w:themeColor="text1"/>
                          <w:sz w:val="18"/>
                          <w:szCs w:val="18"/>
                        </w:rPr>
                        <w:t>instrumentet</w:t>
                      </w:r>
                      <w:proofErr w:type="spellEnd"/>
                      <w:r w:rsidRPr="00122891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e </w:t>
                      </w:r>
                      <w:proofErr w:type="spellStart"/>
                      <w:r w:rsidRPr="00122891">
                        <w:rPr>
                          <w:color w:val="000000" w:themeColor="text1"/>
                          <w:sz w:val="18"/>
                          <w:szCs w:val="18"/>
                        </w:rPr>
                        <w:t>standardizuara</w:t>
                      </w:r>
                      <w:proofErr w:type="spellEnd"/>
                      <w:r w:rsidRPr="00122891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122891">
                        <w:rPr>
                          <w:color w:val="000000" w:themeColor="text1"/>
                          <w:sz w:val="18"/>
                          <w:szCs w:val="18"/>
                        </w:rPr>
                        <w:t>për</w:t>
                      </w:r>
                      <w:proofErr w:type="spellEnd"/>
                      <w:r w:rsidRPr="00122891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122891">
                        <w:rPr>
                          <w:color w:val="000000" w:themeColor="text1"/>
                          <w:sz w:val="18"/>
                          <w:szCs w:val="18"/>
                        </w:rPr>
                        <w:t>mbledhjen</w:t>
                      </w:r>
                      <w:proofErr w:type="spellEnd"/>
                      <w:r w:rsidRPr="00122891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e </w:t>
                      </w:r>
                      <w:proofErr w:type="spellStart"/>
                      <w:r w:rsidRPr="00122891">
                        <w:rPr>
                          <w:color w:val="000000" w:themeColor="text1"/>
                          <w:sz w:val="18"/>
                          <w:szCs w:val="18"/>
                        </w:rPr>
                        <w:t>të</w:t>
                      </w:r>
                      <w:proofErr w:type="spellEnd"/>
                      <w:r w:rsidRPr="00122891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122891">
                        <w:rPr>
                          <w:color w:val="000000" w:themeColor="text1"/>
                          <w:sz w:val="18"/>
                          <w:szCs w:val="18"/>
                        </w:rPr>
                        <w:t>dhënave</w:t>
                      </w:r>
                      <w:proofErr w:type="spellEnd"/>
                      <w:r w:rsidRPr="00122891">
                        <w:rPr>
                          <w:color w:val="000000" w:themeColor="text1"/>
                          <w:sz w:val="18"/>
                          <w:szCs w:val="18"/>
                        </w:rPr>
                        <w:t>.</w:t>
                      </w:r>
                    </w:p>
                    <w:p w14:paraId="4661D9E6" w14:textId="3D745C6C" w:rsidR="00122891" w:rsidRPr="00122891" w:rsidRDefault="00122891" w:rsidP="00122891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spacing w:line="278" w:lineRule="auto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proofErr w:type="spellStart"/>
                      <w:r w:rsidRPr="00122891">
                        <w:rPr>
                          <w:color w:val="000000" w:themeColor="text1"/>
                          <w:sz w:val="18"/>
                          <w:szCs w:val="18"/>
                        </w:rPr>
                        <w:t>Të</w:t>
                      </w:r>
                      <w:proofErr w:type="spellEnd"/>
                      <w:r w:rsidRPr="00122891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122891">
                        <w:rPr>
                          <w:color w:val="000000" w:themeColor="text1"/>
                          <w:sz w:val="18"/>
                          <w:szCs w:val="18"/>
                        </w:rPr>
                        <w:t>lehtësojë</w:t>
                      </w:r>
                      <w:proofErr w:type="spellEnd"/>
                      <w:r w:rsidRPr="00122891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5C3424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focus </w:t>
                      </w:r>
                      <w:proofErr w:type="spellStart"/>
                      <w:r w:rsidR="005C3424">
                        <w:rPr>
                          <w:color w:val="000000" w:themeColor="text1"/>
                          <w:sz w:val="18"/>
                          <w:szCs w:val="18"/>
                        </w:rPr>
                        <w:t>grupet</w:t>
                      </w:r>
                      <w:proofErr w:type="spellEnd"/>
                      <w:r w:rsidRPr="00122891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(FGD) me </w:t>
                      </w:r>
                      <w:proofErr w:type="spellStart"/>
                      <w:r w:rsidRPr="00122891">
                        <w:rPr>
                          <w:color w:val="000000" w:themeColor="text1"/>
                          <w:sz w:val="18"/>
                          <w:szCs w:val="18"/>
                        </w:rPr>
                        <w:t>Grupet</w:t>
                      </w:r>
                      <w:proofErr w:type="spellEnd"/>
                      <w:r w:rsidRPr="00122891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e </w:t>
                      </w:r>
                      <w:proofErr w:type="spellStart"/>
                      <w:r w:rsidRPr="00122891">
                        <w:rPr>
                          <w:color w:val="000000" w:themeColor="text1"/>
                          <w:sz w:val="18"/>
                          <w:szCs w:val="18"/>
                        </w:rPr>
                        <w:t>Udhëhequra</w:t>
                      </w:r>
                      <w:proofErr w:type="spellEnd"/>
                      <w:r w:rsidRPr="00122891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122891">
                        <w:rPr>
                          <w:color w:val="000000" w:themeColor="text1"/>
                          <w:sz w:val="18"/>
                          <w:szCs w:val="18"/>
                        </w:rPr>
                        <w:t>nga</w:t>
                      </w:r>
                      <w:proofErr w:type="spellEnd"/>
                      <w:r w:rsidRPr="00122891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122891">
                        <w:rPr>
                          <w:color w:val="000000" w:themeColor="text1"/>
                          <w:sz w:val="18"/>
                          <w:szCs w:val="18"/>
                        </w:rPr>
                        <w:t>Fëmijët</w:t>
                      </w:r>
                      <w:proofErr w:type="spellEnd"/>
                      <w:r w:rsidRPr="00122891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(CLG), </w:t>
                      </w:r>
                      <w:proofErr w:type="spellStart"/>
                      <w:r w:rsidRPr="00122891">
                        <w:rPr>
                          <w:color w:val="000000" w:themeColor="text1"/>
                          <w:sz w:val="18"/>
                          <w:szCs w:val="18"/>
                        </w:rPr>
                        <w:t>së</w:t>
                      </w:r>
                      <w:proofErr w:type="spellEnd"/>
                      <w:r w:rsidRPr="00122891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122891">
                        <w:rPr>
                          <w:color w:val="000000" w:themeColor="text1"/>
                          <w:sz w:val="18"/>
                          <w:szCs w:val="18"/>
                        </w:rPr>
                        <w:t>bashku</w:t>
                      </w:r>
                      <w:proofErr w:type="spellEnd"/>
                      <w:r w:rsidRPr="00122891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me </w:t>
                      </w:r>
                      <w:proofErr w:type="spellStart"/>
                      <w:r w:rsidRPr="00122891">
                        <w:rPr>
                          <w:color w:val="000000" w:themeColor="text1"/>
                          <w:sz w:val="18"/>
                          <w:szCs w:val="18"/>
                        </w:rPr>
                        <w:t>SiV</w:t>
                      </w:r>
                      <w:proofErr w:type="spellEnd"/>
                      <w:r w:rsidRPr="00122891">
                        <w:rPr>
                          <w:color w:val="000000" w:themeColor="text1"/>
                          <w:sz w:val="18"/>
                          <w:szCs w:val="18"/>
                        </w:rPr>
                        <w:t>.</w:t>
                      </w:r>
                    </w:p>
                    <w:p w14:paraId="32F132E8" w14:textId="4FE09C60" w:rsidR="00122891" w:rsidRPr="00122891" w:rsidRDefault="00122891" w:rsidP="00122891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spacing w:line="278" w:lineRule="auto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proofErr w:type="spellStart"/>
                      <w:r w:rsidRPr="00122891">
                        <w:rPr>
                          <w:color w:val="000000" w:themeColor="text1"/>
                          <w:sz w:val="18"/>
                          <w:szCs w:val="18"/>
                        </w:rPr>
                        <w:t>Të</w:t>
                      </w:r>
                      <w:proofErr w:type="spellEnd"/>
                      <w:r w:rsidRPr="00122891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122891">
                        <w:rPr>
                          <w:color w:val="000000" w:themeColor="text1"/>
                          <w:sz w:val="18"/>
                          <w:szCs w:val="18"/>
                        </w:rPr>
                        <w:t>hartojë</w:t>
                      </w:r>
                      <w:proofErr w:type="spellEnd"/>
                      <w:r w:rsidR="005C3424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Pr="00122891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Input Template – </w:t>
                      </w:r>
                      <w:proofErr w:type="spellStart"/>
                      <w:r w:rsidRPr="00122891">
                        <w:rPr>
                          <w:color w:val="000000" w:themeColor="text1"/>
                          <w:sz w:val="18"/>
                          <w:szCs w:val="18"/>
                        </w:rPr>
                        <w:t>Shtojca</w:t>
                      </w:r>
                      <w:proofErr w:type="spellEnd"/>
                      <w:r w:rsidRPr="00122891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C </w:t>
                      </w:r>
                      <w:proofErr w:type="spellStart"/>
                      <w:r w:rsidRPr="00122891">
                        <w:rPr>
                          <w:color w:val="000000" w:themeColor="text1"/>
                          <w:sz w:val="18"/>
                          <w:szCs w:val="18"/>
                        </w:rPr>
                        <w:t>për</w:t>
                      </w:r>
                      <w:proofErr w:type="spellEnd"/>
                      <w:r w:rsidRPr="00122891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122891">
                        <w:rPr>
                          <w:color w:val="000000" w:themeColor="text1"/>
                          <w:sz w:val="18"/>
                          <w:szCs w:val="18"/>
                        </w:rPr>
                        <w:t>Klasterin</w:t>
                      </w:r>
                      <w:proofErr w:type="spellEnd"/>
                      <w:r w:rsidRPr="00122891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VI, Nenet 28, 29, 30 </w:t>
                      </w:r>
                      <w:proofErr w:type="spellStart"/>
                      <w:r w:rsidRPr="00122891">
                        <w:rPr>
                          <w:color w:val="000000" w:themeColor="text1"/>
                          <w:sz w:val="18"/>
                          <w:szCs w:val="18"/>
                        </w:rPr>
                        <w:t>dhe</w:t>
                      </w:r>
                      <w:proofErr w:type="spellEnd"/>
                      <w:r w:rsidRPr="00122891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31, </w:t>
                      </w:r>
                      <w:proofErr w:type="spellStart"/>
                      <w:r w:rsidRPr="00122891">
                        <w:rPr>
                          <w:color w:val="000000" w:themeColor="text1"/>
                          <w:sz w:val="18"/>
                          <w:szCs w:val="18"/>
                        </w:rPr>
                        <w:t>si</w:t>
                      </w:r>
                      <w:proofErr w:type="spellEnd"/>
                      <w:r w:rsidRPr="00122891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122891">
                        <w:rPr>
                          <w:color w:val="000000" w:themeColor="text1"/>
                          <w:sz w:val="18"/>
                          <w:szCs w:val="18"/>
                        </w:rPr>
                        <w:t>dhe</w:t>
                      </w:r>
                      <w:proofErr w:type="spellEnd"/>
                      <w:r w:rsidRPr="00122891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122891">
                        <w:rPr>
                          <w:color w:val="000000" w:themeColor="text1"/>
                          <w:sz w:val="18"/>
                          <w:szCs w:val="18"/>
                        </w:rPr>
                        <w:t>për</w:t>
                      </w:r>
                      <w:proofErr w:type="spellEnd"/>
                      <w:r w:rsidRPr="00122891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122891">
                        <w:rPr>
                          <w:color w:val="000000" w:themeColor="text1"/>
                          <w:sz w:val="18"/>
                          <w:szCs w:val="18"/>
                        </w:rPr>
                        <w:t>Parimet</w:t>
                      </w:r>
                      <w:proofErr w:type="spellEnd"/>
                      <w:r w:rsidRPr="00122891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e </w:t>
                      </w:r>
                      <w:proofErr w:type="spellStart"/>
                      <w:r w:rsidRPr="00122891">
                        <w:rPr>
                          <w:color w:val="000000" w:themeColor="text1"/>
                          <w:sz w:val="18"/>
                          <w:szCs w:val="18"/>
                        </w:rPr>
                        <w:t>Përgjithshme</w:t>
                      </w:r>
                      <w:proofErr w:type="spellEnd"/>
                      <w:r w:rsidRPr="00122891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, Neni 12, </w:t>
                      </w:r>
                      <w:proofErr w:type="spellStart"/>
                      <w:r w:rsidRPr="00122891">
                        <w:rPr>
                          <w:color w:val="000000" w:themeColor="text1"/>
                          <w:sz w:val="18"/>
                          <w:szCs w:val="18"/>
                        </w:rPr>
                        <w:t>bazuar</w:t>
                      </w:r>
                      <w:proofErr w:type="spellEnd"/>
                      <w:r w:rsidRPr="00122891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122891">
                        <w:rPr>
                          <w:color w:val="000000" w:themeColor="text1"/>
                          <w:sz w:val="18"/>
                          <w:szCs w:val="18"/>
                        </w:rPr>
                        <w:t>në</w:t>
                      </w:r>
                      <w:proofErr w:type="spellEnd"/>
                      <w:r w:rsidRPr="00122891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122891">
                        <w:rPr>
                          <w:color w:val="000000" w:themeColor="text1"/>
                          <w:sz w:val="18"/>
                          <w:szCs w:val="18"/>
                        </w:rPr>
                        <w:t>të</w:t>
                      </w:r>
                      <w:proofErr w:type="spellEnd"/>
                      <w:r w:rsidRPr="00122891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122891">
                        <w:rPr>
                          <w:color w:val="000000" w:themeColor="text1"/>
                          <w:sz w:val="18"/>
                          <w:szCs w:val="18"/>
                        </w:rPr>
                        <w:t>dhënat</w:t>
                      </w:r>
                      <w:proofErr w:type="spellEnd"/>
                      <w:r w:rsidRPr="00122891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122891">
                        <w:rPr>
                          <w:color w:val="000000" w:themeColor="text1"/>
                          <w:sz w:val="18"/>
                          <w:szCs w:val="18"/>
                        </w:rPr>
                        <w:t>primare</w:t>
                      </w:r>
                      <w:proofErr w:type="spellEnd"/>
                      <w:r w:rsidRPr="00122891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122891">
                        <w:rPr>
                          <w:color w:val="000000" w:themeColor="text1"/>
                          <w:sz w:val="18"/>
                          <w:szCs w:val="18"/>
                        </w:rPr>
                        <w:t>dhe</w:t>
                      </w:r>
                      <w:proofErr w:type="spellEnd"/>
                      <w:r w:rsidRPr="00122891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122891">
                        <w:rPr>
                          <w:color w:val="000000" w:themeColor="text1"/>
                          <w:sz w:val="18"/>
                          <w:szCs w:val="18"/>
                        </w:rPr>
                        <w:t>sekondare</w:t>
                      </w:r>
                      <w:proofErr w:type="spellEnd"/>
                      <w:r w:rsidRPr="00122891">
                        <w:rPr>
                          <w:color w:val="000000" w:themeColor="text1"/>
                          <w:sz w:val="18"/>
                          <w:szCs w:val="18"/>
                        </w:rPr>
                        <w:t>.</w:t>
                      </w:r>
                    </w:p>
                    <w:p w14:paraId="7DA6B1C8" w14:textId="6E09317D" w:rsidR="00122891" w:rsidRPr="003B7206" w:rsidRDefault="00122891" w:rsidP="00122891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spacing w:line="278" w:lineRule="auto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proofErr w:type="spellStart"/>
                      <w:r w:rsidRPr="00122891">
                        <w:rPr>
                          <w:color w:val="000000" w:themeColor="text1"/>
                          <w:sz w:val="18"/>
                          <w:szCs w:val="18"/>
                        </w:rPr>
                        <w:t>Të</w:t>
                      </w:r>
                      <w:proofErr w:type="spellEnd"/>
                      <w:r w:rsidRPr="00122891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122891">
                        <w:rPr>
                          <w:color w:val="000000" w:themeColor="text1"/>
                          <w:sz w:val="18"/>
                          <w:szCs w:val="18"/>
                        </w:rPr>
                        <w:t>kryejë</w:t>
                      </w:r>
                      <w:proofErr w:type="spellEnd"/>
                      <w:r w:rsidRPr="00122891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122891">
                        <w:rPr>
                          <w:color w:val="000000" w:themeColor="text1"/>
                          <w:sz w:val="18"/>
                          <w:szCs w:val="18"/>
                        </w:rPr>
                        <w:t>kontrollin</w:t>
                      </w:r>
                      <w:proofErr w:type="spellEnd"/>
                      <w:r w:rsidRPr="00122891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122891">
                        <w:rPr>
                          <w:color w:val="000000" w:themeColor="text1"/>
                          <w:sz w:val="18"/>
                          <w:szCs w:val="18"/>
                        </w:rPr>
                        <w:t>përfundimtar</w:t>
                      </w:r>
                      <w:proofErr w:type="spellEnd"/>
                      <w:r w:rsidRPr="00122891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122891">
                        <w:rPr>
                          <w:color w:val="000000" w:themeColor="text1"/>
                          <w:sz w:val="18"/>
                          <w:szCs w:val="18"/>
                        </w:rPr>
                        <w:t>të</w:t>
                      </w:r>
                      <w:proofErr w:type="spellEnd"/>
                      <w:r w:rsidRPr="00122891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122891">
                        <w:rPr>
                          <w:color w:val="000000" w:themeColor="text1"/>
                          <w:sz w:val="18"/>
                          <w:szCs w:val="18"/>
                        </w:rPr>
                        <w:t>cilësisë</w:t>
                      </w:r>
                      <w:proofErr w:type="spellEnd"/>
                      <w:r w:rsidRPr="00122891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122891">
                        <w:rPr>
                          <w:color w:val="000000" w:themeColor="text1"/>
                          <w:sz w:val="18"/>
                          <w:szCs w:val="18"/>
                        </w:rPr>
                        <w:t>së</w:t>
                      </w:r>
                      <w:proofErr w:type="spellEnd"/>
                      <w:r w:rsidRPr="00122891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122891">
                        <w:rPr>
                          <w:color w:val="000000" w:themeColor="text1"/>
                          <w:sz w:val="18"/>
                          <w:szCs w:val="18"/>
                        </w:rPr>
                        <w:t>kontributeve</w:t>
                      </w:r>
                      <w:proofErr w:type="spellEnd"/>
                      <w:r w:rsidRPr="00122891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122891">
                        <w:rPr>
                          <w:color w:val="000000" w:themeColor="text1"/>
                          <w:sz w:val="18"/>
                          <w:szCs w:val="18"/>
                        </w:rPr>
                        <w:t>të</w:t>
                      </w:r>
                      <w:proofErr w:type="spellEnd"/>
                      <w:r w:rsidRPr="00122891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122891">
                        <w:rPr>
                          <w:color w:val="000000" w:themeColor="text1"/>
                          <w:sz w:val="18"/>
                          <w:szCs w:val="18"/>
                        </w:rPr>
                        <w:t>pranuara</w:t>
                      </w:r>
                      <w:proofErr w:type="spellEnd"/>
                      <w:r w:rsidRPr="00122891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122891">
                        <w:rPr>
                          <w:color w:val="000000" w:themeColor="text1"/>
                          <w:sz w:val="18"/>
                          <w:szCs w:val="18"/>
                        </w:rPr>
                        <w:t>nga</w:t>
                      </w:r>
                      <w:proofErr w:type="spellEnd"/>
                      <w:r w:rsidRPr="00122891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Eco Z </w:t>
                      </w:r>
                      <w:proofErr w:type="spellStart"/>
                      <w:r w:rsidRPr="00122891">
                        <w:rPr>
                          <w:color w:val="000000" w:themeColor="text1"/>
                          <w:sz w:val="18"/>
                          <w:szCs w:val="18"/>
                        </w:rPr>
                        <w:t>dhe</w:t>
                      </w:r>
                      <w:proofErr w:type="spellEnd"/>
                      <w:r w:rsidRPr="00122891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5C3424">
                        <w:rPr>
                          <w:color w:val="000000" w:themeColor="text1"/>
                          <w:sz w:val="18"/>
                          <w:szCs w:val="18"/>
                        </w:rPr>
                        <w:t>QKSGj</w:t>
                      </w:r>
                      <w:proofErr w:type="spellEnd"/>
                      <w:r w:rsidRPr="00122891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122891">
                        <w:rPr>
                          <w:color w:val="000000" w:themeColor="text1"/>
                          <w:sz w:val="18"/>
                          <w:szCs w:val="18"/>
                        </w:rPr>
                        <w:t>dhe</w:t>
                      </w:r>
                      <w:proofErr w:type="spellEnd"/>
                      <w:r w:rsidRPr="00122891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122891">
                        <w:rPr>
                          <w:color w:val="000000" w:themeColor="text1"/>
                          <w:sz w:val="18"/>
                          <w:szCs w:val="18"/>
                        </w:rPr>
                        <w:t>t’ia</w:t>
                      </w:r>
                      <w:proofErr w:type="spellEnd"/>
                      <w:r w:rsidRPr="00122891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122891">
                        <w:rPr>
                          <w:color w:val="000000" w:themeColor="text1"/>
                          <w:sz w:val="18"/>
                          <w:szCs w:val="18"/>
                        </w:rPr>
                        <w:t>dorëzojë</w:t>
                      </w:r>
                      <w:proofErr w:type="spellEnd"/>
                      <w:r w:rsidRPr="00122891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122891">
                        <w:rPr>
                          <w:color w:val="000000" w:themeColor="text1"/>
                          <w:sz w:val="18"/>
                          <w:szCs w:val="18"/>
                        </w:rPr>
                        <w:t>ato</w:t>
                      </w:r>
                      <w:proofErr w:type="spellEnd"/>
                      <w:r w:rsidRPr="00122891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122891">
                        <w:rPr>
                          <w:color w:val="000000" w:themeColor="text1"/>
                          <w:sz w:val="18"/>
                          <w:szCs w:val="18"/>
                        </w:rPr>
                        <w:t>SCiK-ut</w:t>
                      </w:r>
                      <w:proofErr w:type="spellEnd"/>
                      <w:r w:rsidRPr="00122891">
                        <w:rPr>
                          <w:color w:val="000000" w:themeColor="text1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14:paraId="43D47D09" w14:textId="1896EF04" w:rsidR="0056506E" w:rsidRPr="00DF0249" w:rsidRDefault="0056506E" w:rsidP="0056506E">
      <w:pPr>
        <w:rPr>
          <w:color w:val="000000" w:themeColor="text1"/>
        </w:rPr>
      </w:pPr>
    </w:p>
    <w:p w14:paraId="49CDA7B9" w14:textId="52CA149B" w:rsidR="0056506E" w:rsidRDefault="0056506E" w:rsidP="0056506E"/>
    <w:p w14:paraId="67479BC0" w14:textId="019A1CB3" w:rsidR="0056506E" w:rsidRDefault="0056506E" w:rsidP="2D3FCD10">
      <w:pPr>
        <w:rPr>
          <w:rFonts w:ascii="Cambria" w:hAnsi="Cambria"/>
          <w:b/>
          <w:bCs/>
          <w:sz w:val="26"/>
          <w:szCs w:val="26"/>
          <w:lang w:val="sq-AL"/>
        </w:rPr>
      </w:pPr>
    </w:p>
    <w:p w14:paraId="443E3D97" w14:textId="77777777" w:rsidR="0056506E" w:rsidRDefault="0056506E" w:rsidP="2D3FCD10">
      <w:pPr>
        <w:rPr>
          <w:rFonts w:ascii="Cambria" w:hAnsi="Cambria"/>
          <w:b/>
          <w:bCs/>
          <w:sz w:val="26"/>
          <w:szCs w:val="26"/>
          <w:lang w:val="sq-AL"/>
        </w:rPr>
      </w:pPr>
    </w:p>
    <w:p w14:paraId="47EADFDE" w14:textId="34DDF4DA" w:rsidR="0056506E" w:rsidRDefault="0056506E" w:rsidP="2D3FCD10">
      <w:pPr>
        <w:rPr>
          <w:rFonts w:ascii="Cambria" w:hAnsi="Cambria"/>
          <w:b/>
          <w:bCs/>
          <w:sz w:val="26"/>
          <w:szCs w:val="26"/>
          <w:lang w:val="sq-AL"/>
        </w:rPr>
      </w:pPr>
    </w:p>
    <w:p w14:paraId="13467FBD" w14:textId="1CE60C8B" w:rsidR="0056506E" w:rsidRDefault="0056506E" w:rsidP="2D3FCD10">
      <w:pPr>
        <w:rPr>
          <w:rFonts w:ascii="Cambria" w:hAnsi="Cambria"/>
          <w:b/>
          <w:bCs/>
          <w:sz w:val="26"/>
          <w:szCs w:val="26"/>
          <w:lang w:val="sq-AL"/>
        </w:rPr>
      </w:pPr>
    </w:p>
    <w:p w14:paraId="013E9B44" w14:textId="3768B209" w:rsidR="0056506E" w:rsidRDefault="0056506E" w:rsidP="2D3FCD10">
      <w:pPr>
        <w:rPr>
          <w:rFonts w:ascii="Cambria" w:hAnsi="Cambria"/>
          <w:b/>
          <w:bCs/>
          <w:sz w:val="26"/>
          <w:szCs w:val="26"/>
          <w:lang w:val="sq-AL"/>
        </w:rPr>
      </w:pPr>
    </w:p>
    <w:p w14:paraId="317CAA3F" w14:textId="7BA5AD87" w:rsidR="0056506E" w:rsidRDefault="00410A24" w:rsidP="2D3FCD10">
      <w:pPr>
        <w:rPr>
          <w:rFonts w:ascii="Cambria" w:hAnsi="Cambria"/>
          <w:b/>
          <w:bCs/>
          <w:sz w:val="26"/>
          <w:szCs w:val="26"/>
          <w:lang w:val="sq-AL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4E855D" wp14:editId="10B039E0">
                <wp:simplePos x="0" y="0"/>
                <wp:positionH relativeFrom="column">
                  <wp:posOffset>-160020</wp:posOffset>
                </wp:positionH>
                <wp:positionV relativeFrom="paragraph">
                  <wp:posOffset>208280</wp:posOffset>
                </wp:positionV>
                <wp:extent cx="2466975" cy="403860"/>
                <wp:effectExtent l="0" t="0" r="28575" b="15240"/>
                <wp:wrapNone/>
                <wp:docPr id="1332306863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6975" cy="403860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FCDEC4" w14:textId="26B466FF" w:rsidR="0056506E" w:rsidRPr="003B7206" w:rsidRDefault="00EC5D85" w:rsidP="0056506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HULUMTUESI</w:t>
                            </w:r>
                            <w:r w:rsidR="0056506E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="0056506E" w:rsidRPr="003B7206">
                              <w:rPr>
                                <w:b/>
                                <w:bCs/>
                                <w:color w:val="000000" w:themeColor="text1"/>
                              </w:rPr>
                              <w:t>(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QKSGJ</w:t>
                            </w:r>
                            <w:r w:rsidR="0056506E" w:rsidRPr="003B7206">
                              <w:rPr>
                                <w:b/>
                                <w:bCs/>
                                <w:color w:val="000000" w:themeColor="text1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84E855D" id="_x0000_s1029" style="position:absolute;margin-left:-12.6pt;margin-top:16.4pt;width:194.25pt;height:3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" fillcolor="#fbe4d5 [661]" strokecolor="#09101d [484]" strokeweight="1pt">
                <v:stroke joinstyle="miter"/>
                <v:textbox>
                  <w:txbxContent>
                    <w:p w14:paraId="4CFCDEC4" w14:textId="26B466FF" w:rsidR="0056506E" w:rsidRPr="003B7206" w:rsidRDefault="00EC5D85" w:rsidP="0056506E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HULUMTUESI</w:t>
                      </w:r>
                      <w:r w:rsidR="0056506E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="0056506E" w:rsidRPr="003B7206">
                        <w:rPr>
                          <w:b/>
                          <w:bCs/>
                          <w:color w:val="000000" w:themeColor="text1"/>
                        </w:rPr>
                        <w:t>(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>QKSGJ</w:t>
                      </w:r>
                      <w:r w:rsidR="0056506E" w:rsidRPr="003B7206">
                        <w:rPr>
                          <w:b/>
                          <w:bCs/>
                          <w:color w:val="000000" w:themeColor="text1"/>
                        </w:rPr>
                        <w:t>)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A5B394" wp14:editId="39628DED">
                <wp:simplePos x="0" y="0"/>
                <wp:positionH relativeFrom="column">
                  <wp:posOffset>3649980</wp:posOffset>
                </wp:positionH>
                <wp:positionV relativeFrom="paragraph">
                  <wp:posOffset>208280</wp:posOffset>
                </wp:positionV>
                <wp:extent cx="2466975" cy="449580"/>
                <wp:effectExtent l="0" t="0" r="28575" b="26670"/>
                <wp:wrapNone/>
                <wp:docPr id="115054489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6975" cy="449580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DF71C7" w14:textId="77A32919" w:rsidR="0056506E" w:rsidRPr="003B7206" w:rsidRDefault="00EC5D85" w:rsidP="0056506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HULUMTUESI</w:t>
                            </w:r>
                            <w:r w:rsidR="0056506E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="0056506E" w:rsidRPr="003B7206">
                              <w:rPr>
                                <w:b/>
                                <w:bCs/>
                                <w:color w:val="000000" w:themeColor="text1"/>
                              </w:rPr>
                              <w:t>(Eco Z)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0A5B394" id="_x0000_s1030" style="position:absolute;margin-left:287.4pt;margin-top:16.4pt;width:194.25pt;height:35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" fillcolor="#fbe4d5 [661]" strokecolor="#09101d [484]" strokeweight="1pt">
                <v:stroke joinstyle="miter"/>
                <v:textbox>
                  <w:txbxContent>
                    <w:p w14:paraId="41DF71C7" w14:textId="77A32919" w:rsidR="0056506E" w:rsidRPr="003B7206" w:rsidRDefault="00EC5D85" w:rsidP="0056506E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HULUMTUESI</w:t>
                      </w:r>
                      <w:r w:rsidR="0056506E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="0056506E" w:rsidRPr="003B7206">
                        <w:rPr>
                          <w:b/>
                          <w:bCs/>
                          <w:color w:val="000000" w:themeColor="text1"/>
                        </w:rPr>
                        <w:t>(Eco Z)</w:t>
                      </w:r>
                    </w:p>
                  </w:txbxContent>
                </v:textbox>
              </v:oval>
            </w:pict>
          </mc:Fallback>
        </mc:AlternateContent>
      </w:r>
    </w:p>
    <w:p w14:paraId="781D55B8" w14:textId="23D017B9" w:rsidR="0056506E" w:rsidRDefault="00B94C70" w:rsidP="2D3FCD10">
      <w:pPr>
        <w:rPr>
          <w:rFonts w:ascii="Cambria" w:hAnsi="Cambria"/>
          <w:b/>
          <w:bCs/>
          <w:sz w:val="26"/>
          <w:szCs w:val="26"/>
          <w:lang w:val="sq-AL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7852C8" wp14:editId="0FF7A642">
                <wp:simplePos x="0" y="0"/>
                <wp:positionH relativeFrom="column">
                  <wp:posOffset>-769620</wp:posOffset>
                </wp:positionH>
                <wp:positionV relativeFrom="paragraph">
                  <wp:posOffset>324485</wp:posOffset>
                </wp:positionV>
                <wp:extent cx="3924300" cy="3667760"/>
                <wp:effectExtent l="0" t="0" r="19050" b="27940"/>
                <wp:wrapNone/>
                <wp:docPr id="112296626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24300" cy="366776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0063A9" w14:textId="173E6CF5" w:rsidR="009D449D" w:rsidRPr="00B94C70" w:rsidRDefault="009D449D" w:rsidP="009D449D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line="278" w:lineRule="auto"/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r w:rsidRPr="00B94C70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Të</w:t>
                            </w:r>
                            <w:proofErr w:type="spellEnd"/>
                            <w:r w:rsidRPr="00B94C70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94C70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realizojë</w:t>
                            </w:r>
                            <w:proofErr w:type="spellEnd"/>
                            <w:r w:rsidRPr="00B94C70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94C70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shqyrtimin</w:t>
                            </w:r>
                            <w:proofErr w:type="spellEnd"/>
                            <w:r w:rsidRPr="00B94C70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e </w:t>
                            </w:r>
                            <w:proofErr w:type="spellStart"/>
                            <w:r w:rsidRPr="00B94C70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dokumentacionit</w:t>
                            </w:r>
                            <w:proofErr w:type="spellEnd"/>
                            <w:r w:rsidRPr="00B94C70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94C70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për</w:t>
                            </w:r>
                            <w:proofErr w:type="spellEnd"/>
                            <w:r w:rsidRPr="00B94C70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94C70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Klasterin</w:t>
                            </w:r>
                            <w:proofErr w:type="spellEnd"/>
                            <w:r w:rsidRPr="00B94C70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I: </w:t>
                            </w:r>
                            <w:proofErr w:type="spellStart"/>
                            <w:r w:rsidRPr="00B94C70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Masat</w:t>
                            </w:r>
                            <w:proofErr w:type="spellEnd"/>
                            <w:r w:rsidRPr="00B94C70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e </w:t>
                            </w:r>
                            <w:proofErr w:type="spellStart"/>
                            <w:r w:rsidRPr="00B94C70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Përgjithshme</w:t>
                            </w:r>
                            <w:proofErr w:type="spellEnd"/>
                            <w:r w:rsidRPr="00B94C70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94C70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të</w:t>
                            </w:r>
                            <w:proofErr w:type="spellEnd"/>
                            <w:r w:rsidRPr="00B94C70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94C70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Zbatimit</w:t>
                            </w:r>
                            <w:proofErr w:type="spellEnd"/>
                            <w:r w:rsidRPr="00B94C70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(</w:t>
                            </w:r>
                            <w:proofErr w:type="spellStart"/>
                            <w:r w:rsidRPr="00B94C70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Neni</w:t>
                            </w:r>
                            <w:proofErr w:type="spellEnd"/>
                            <w:r w:rsidRPr="00B94C70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4); </w:t>
                            </w:r>
                            <w:proofErr w:type="spellStart"/>
                            <w:r w:rsidRPr="00B94C70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Klasterin</w:t>
                            </w:r>
                            <w:proofErr w:type="spellEnd"/>
                            <w:r w:rsidRPr="00B94C70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II: </w:t>
                            </w:r>
                            <w:proofErr w:type="spellStart"/>
                            <w:r w:rsidRPr="00B94C70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Parimet</w:t>
                            </w:r>
                            <w:proofErr w:type="spellEnd"/>
                            <w:r w:rsidRPr="00B94C70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e </w:t>
                            </w:r>
                            <w:proofErr w:type="spellStart"/>
                            <w:r w:rsidRPr="00B94C70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Përgjithshme</w:t>
                            </w:r>
                            <w:proofErr w:type="spellEnd"/>
                            <w:r w:rsidRPr="00B94C70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(</w:t>
                            </w:r>
                            <w:proofErr w:type="spellStart"/>
                            <w:r w:rsidRPr="00B94C70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Nenet</w:t>
                            </w:r>
                            <w:proofErr w:type="spellEnd"/>
                            <w:r w:rsidRPr="00B94C70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2, 3 </w:t>
                            </w:r>
                            <w:proofErr w:type="spellStart"/>
                            <w:r w:rsidRPr="00B94C70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dhe</w:t>
                            </w:r>
                            <w:proofErr w:type="spellEnd"/>
                            <w:r w:rsidRPr="00B94C70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6); </w:t>
                            </w:r>
                            <w:proofErr w:type="spellStart"/>
                            <w:r w:rsidRPr="00B94C70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Klasterin</w:t>
                            </w:r>
                            <w:proofErr w:type="spellEnd"/>
                            <w:r w:rsidRPr="00B94C70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III: </w:t>
                            </w:r>
                            <w:proofErr w:type="spellStart"/>
                            <w:r w:rsidRPr="00B94C70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Të</w:t>
                            </w:r>
                            <w:proofErr w:type="spellEnd"/>
                            <w:r w:rsidRPr="00B94C70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94C70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Drejtat</w:t>
                            </w:r>
                            <w:proofErr w:type="spellEnd"/>
                            <w:r w:rsidRPr="00B94C70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94C70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dhe</w:t>
                            </w:r>
                            <w:proofErr w:type="spellEnd"/>
                            <w:r w:rsidRPr="00B94C70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94C70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Liritë</w:t>
                            </w:r>
                            <w:proofErr w:type="spellEnd"/>
                            <w:r w:rsidRPr="00B94C70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Civile (</w:t>
                            </w:r>
                            <w:proofErr w:type="spellStart"/>
                            <w:r w:rsidRPr="00B94C70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Nenet</w:t>
                            </w:r>
                            <w:proofErr w:type="spellEnd"/>
                            <w:r w:rsidRPr="00B94C70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13, 15 </w:t>
                            </w:r>
                            <w:proofErr w:type="spellStart"/>
                            <w:r w:rsidRPr="00B94C70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dhe</w:t>
                            </w:r>
                            <w:proofErr w:type="spellEnd"/>
                            <w:r w:rsidRPr="00B94C70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17 </w:t>
                            </w:r>
                            <w:proofErr w:type="spellStart"/>
                            <w:r w:rsidRPr="00B94C70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dhe</w:t>
                            </w:r>
                            <w:proofErr w:type="spellEnd"/>
                            <w:r w:rsidRPr="00B94C70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94C70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Komenti</w:t>
                            </w:r>
                            <w:proofErr w:type="spellEnd"/>
                            <w:r w:rsidRPr="00B94C70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94C70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i</w:t>
                            </w:r>
                            <w:proofErr w:type="spellEnd"/>
                            <w:r w:rsidRPr="00B94C70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94C70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Përgjithshëm</w:t>
                            </w:r>
                            <w:proofErr w:type="spellEnd"/>
                            <w:r w:rsidRPr="00B94C70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94C70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Nr</w:t>
                            </w:r>
                            <w:proofErr w:type="spellEnd"/>
                            <w:r w:rsidRPr="00B94C70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. 25); </w:t>
                            </w:r>
                            <w:proofErr w:type="spellStart"/>
                            <w:r w:rsidRPr="00B94C70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si</w:t>
                            </w:r>
                            <w:proofErr w:type="spellEnd"/>
                            <w:r w:rsidRPr="00B94C70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94C70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dhe</w:t>
                            </w:r>
                            <w:proofErr w:type="spellEnd"/>
                            <w:r w:rsidRPr="00B94C70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94C70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Klasterin</w:t>
                            </w:r>
                            <w:proofErr w:type="spellEnd"/>
                            <w:r w:rsidRPr="00B94C70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IV: </w:t>
                            </w:r>
                            <w:proofErr w:type="spellStart"/>
                            <w:r w:rsidRPr="00B94C70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Mjedisi</w:t>
                            </w:r>
                            <w:proofErr w:type="spellEnd"/>
                            <w:r w:rsidRPr="00B94C70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94C70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Familjar</w:t>
                            </w:r>
                            <w:proofErr w:type="spellEnd"/>
                            <w:r w:rsidRPr="00B94C70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94C70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dhe</w:t>
                            </w:r>
                            <w:proofErr w:type="spellEnd"/>
                            <w:r w:rsidRPr="00B94C70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94C70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Kujdesi</w:t>
                            </w:r>
                            <w:proofErr w:type="spellEnd"/>
                            <w:r w:rsidRPr="00B94C70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94C70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Alternativ</w:t>
                            </w:r>
                            <w:proofErr w:type="spellEnd"/>
                            <w:r w:rsidRPr="00B94C70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(</w:t>
                            </w:r>
                            <w:proofErr w:type="spellStart"/>
                            <w:r w:rsidRPr="00B94C70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Neni</w:t>
                            </w:r>
                            <w:proofErr w:type="spellEnd"/>
                            <w:r w:rsidRPr="00B94C70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19). </w:t>
                            </w:r>
                          </w:p>
                          <w:p w14:paraId="35FC461A" w14:textId="7E9E301E" w:rsidR="009D449D" w:rsidRPr="00BE1D84" w:rsidRDefault="009D449D" w:rsidP="009D449D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line="278" w:lineRule="auto"/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r w:rsidRPr="00BE1D84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Të</w:t>
                            </w:r>
                            <w:proofErr w:type="spellEnd"/>
                            <w:r w:rsidRPr="00BE1D84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E1D84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hartojë</w:t>
                            </w:r>
                            <w:proofErr w:type="spellEnd"/>
                            <w:r w:rsidRPr="00BE1D84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Scope Notes </w:t>
                            </w:r>
                            <w:proofErr w:type="spellStart"/>
                            <w:r w:rsidRPr="00BE1D84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për</w:t>
                            </w:r>
                            <w:proofErr w:type="spellEnd"/>
                            <w:r w:rsidRPr="00BE1D84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E1D84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Klasterin</w:t>
                            </w:r>
                            <w:proofErr w:type="spellEnd"/>
                            <w:r w:rsidRPr="00BE1D84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I, </w:t>
                            </w:r>
                            <w:proofErr w:type="spellStart"/>
                            <w:r w:rsidRPr="00BE1D84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Neni</w:t>
                            </w:r>
                            <w:proofErr w:type="spellEnd"/>
                            <w:r w:rsidRPr="00BE1D84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4; </w:t>
                            </w:r>
                            <w:proofErr w:type="spellStart"/>
                            <w:r w:rsidRPr="00BE1D84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Klasterin</w:t>
                            </w:r>
                            <w:proofErr w:type="spellEnd"/>
                            <w:r w:rsidRPr="00BE1D84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II, </w:t>
                            </w:r>
                            <w:proofErr w:type="spellStart"/>
                            <w:r w:rsidRPr="00BE1D84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Nenet</w:t>
                            </w:r>
                            <w:proofErr w:type="spellEnd"/>
                            <w:r w:rsidRPr="00BE1D84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2, 3 </w:t>
                            </w:r>
                            <w:proofErr w:type="spellStart"/>
                            <w:r w:rsidRPr="00BE1D84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dhe</w:t>
                            </w:r>
                            <w:proofErr w:type="spellEnd"/>
                            <w:r w:rsidRPr="00BE1D84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6; </w:t>
                            </w:r>
                            <w:proofErr w:type="spellStart"/>
                            <w:r w:rsidRPr="00BE1D84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Klasterin</w:t>
                            </w:r>
                            <w:proofErr w:type="spellEnd"/>
                            <w:r w:rsidRPr="00BE1D84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III, </w:t>
                            </w:r>
                            <w:proofErr w:type="spellStart"/>
                            <w:r w:rsidRPr="00BE1D84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Nenet</w:t>
                            </w:r>
                            <w:proofErr w:type="spellEnd"/>
                            <w:r w:rsidRPr="00BE1D84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13, 15 </w:t>
                            </w:r>
                            <w:proofErr w:type="spellStart"/>
                            <w:r w:rsidRPr="00BE1D84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dhe</w:t>
                            </w:r>
                            <w:proofErr w:type="spellEnd"/>
                            <w:r w:rsidRPr="00BE1D84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17; </w:t>
                            </w:r>
                            <w:proofErr w:type="spellStart"/>
                            <w:r w:rsidRPr="00BE1D84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Klasterin</w:t>
                            </w:r>
                            <w:proofErr w:type="spellEnd"/>
                            <w:r w:rsidRPr="00BE1D84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IV, </w:t>
                            </w:r>
                            <w:proofErr w:type="spellStart"/>
                            <w:r w:rsidRPr="00BE1D84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Neni</w:t>
                            </w:r>
                            <w:proofErr w:type="spellEnd"/>
                            <w:r w:rsidRPr="00BE1D84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19; </w:t>
                            </w:r>
                            <w:proofErr w:type="spellStart"/>
                            <w:r w:rsidRPr="00BE1D84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si</w:t>
                            </w:r>
                            <w:proofErr w:type="spellEnd"/>
                            <w:r w:rsidRPr="00BE1D84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E1D84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dhe</w:t>
                            </w:r>
                            <w:proofErr w:type="spellEnd"/>
                            <w:r w:rsidRPr="00BE1D84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E1D84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Komentin</w:t>
                            </w:r>
                            <w:proofErr w:type="spellEnd"/>
                            <w:r w:rsidRPr="00BE1D84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e </w:t>
                            </w:r>
                            <w:proofErr w:type="spellStart"/>
                            <w:r w:rsidRPr="00BE1D84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Përgjithshëm</w:t>
                            </w:r>
                            <w:proofErr w:type="spellEnd"/>
                            <w:r w:rsidRPr="00BE1D84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E1D84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Nr</w:t>
                            </w:r>
                            <w:proofErr w:type="spellEnd"/>
                            <w:r w:rsidRPr="00BE1D84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. 25, </w:t>
                            </w:r>
                            <w:proofErr w:type="spellStart"/>
                            <w:r w:rsidRPr="00BE1D84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sipas</w:t>
                            </w:r>
                            <w:proofErr w:type="spellEnd"/>
                            <w:r w:rsidRPr="00BE1D84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E1D84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modelit</w:t>
                            </w:r>
                            <w:proofErr w:type="spellEnd"/>
                            <w:r w:rsidRPr="00BE1D84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E1D84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të</w:t>
                            </w:r>
                            <w:proofErr w:type="spellEnd"/>
                            <w:r w:rsidRPr="00BE1D84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E1D84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Shtojcës</w:t>
                            </w:r>
                            <w:proofErr w:type="spellEnd"/>
                            <w:r w:rsidRPr="00BE1D84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B. </w:t>
                            </w:r>
                          </w:p>
                          <w:p w14:paraId="2A1A2917" w14:textId="6623307A" w:rsidR="009D449D" w:rsidRPr="009D449D" w:rsidRDefault="009D449D" w:rsidP="009D449D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line="278" w:lineRule="auto"/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r w:rsidRPr="009D449D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Të</w:t>
                            </w:r>
                            <w:proofErr w:type="spellEnd"/>
                            <w:r w:rsidRPr="009D449D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D449D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mbledhë</w:t>
                            </w:r>
                            <w:proofErr w:type="spellEnd"/>
                            <w:r w:rsidRPr="009D449D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D449D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të</w:t>
                            </w:r>
                            <w:proofErr w:type="spellEnd"/>
                            <w:r w:rsidRPr="009D449D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D449D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dhëna</w:t>
                            </w:r>
                            <w:proofErr w:type="spellEnd"/>
                            <w:r w:rsidRPr="009D449D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D449D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për</w:t>
                            </w:r>
                            <w:proofErr w:type="spellEnd"/>
                            <w:r w:rsidRPr="009D449D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D449D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Klasterin</w:t>
                            </w:r>
                            <w:proofErr w:type="spellEnd"/>
                            <w:r w:rsidRPr="009D449D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I, </w:t>
                            </w:r>
                            <w:proofErr w:type="spellStart"/>
                            <w:r w:rsidRPr="009D449D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Neni</w:t>
                            </w:r>
                            <w:proofErr w:type="spellEnd"/>
                            <w:r w:rsidRPr="009D449D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4; </w:t>
                            </w:r>
                            <w:proofErr w:type="spellStart"/>
                            <w:r w:rsidRPr="009D449D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Klasterin</w:t>
                            </w:r>
                            <w:proofErr w:type="spellEnd"/>
                            <w:r w:rsidRPr="009D449D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II, </w:t>
                            </w:r>
                            <w:proofErr w:type="spellStart"/>
                            <w:r w:rsidRPr="009D449D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Nenet</w:t>
                            </w:r>
                            <w:proofErr w:type="spellEnd"/>
                            <w:r w:rsidRPr="009D449D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2, 3 </w:t>
                            </w:r>
                            <w:proofErr w:type="spellStart"/>
                            <w:r w:rsidRPr="009D449D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dhe</w:t>
                            </w:r>
                            <w:proofErr w:type="spellEnd"/>
                            <w:r w:rsidRPr="009D449D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6; </w:t>
                            </w:r>
                            <w:proofErr w:type="spellStart"/>
                            <w:r w:rsidRPr="009D449D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Klasterin</w:t>
                            </w:r>
                            <w:proofErr w:type="spellEnd"/>
                            <w:r w:rsidRPr="009D449D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III, </w:t>
                            </w:r>
                            <w:proofErr w:type="spellStart"/>
                            <w:r w:rsidRPr="009D449D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Nenet</w:t>
                            </w:r>
                            <w:proofErr w:type="spellEnd"/>
                            <w:r w:rsidRPr="009D449D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13, 15 </w:t>
                            </w:r>
                            <w:proofErr w:type="spellStart"/>
                            <w:r w:rsidRPr="009D449D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dhe</w:t>
                            </w:r>
                            <w:proofErr w:type="spellEnd"/>
                            <w:r w:rsidRPr="009D449D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17; </w:t>
                            </w:r>
                            <w:proofErr w:type="spellStart"/>
                            <w:r w:rsidRPr="009D449D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Klasterin</w:t>
                            </w:r>
                            <w:proofErr w:type="spellEnd"/>
                            <w:r w:rsidRPr="009D449D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IV, </w:t>
                            </w:r>
                            <w:proofErr w:type="spellStart"/>
                            <w:r w:rsidRPr="009D449D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Neni</w:t>
                            </w:r>
                            <w:proofErr w:type="spellEnd"/>
                            <w:r w:rsidRPr="009D449D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19; </w:t>
                            </w:r>
                            <w:proofErr w:type="spellStart"/>
                            <w:r w:rsidRPr="009D449D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si</w:t>
                            </w:r>
                            <w:proofErr w:type="spellEnd"/>
                            <w:r w:rsidRPr="009D449D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D449D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dhe</w:t>
                            </w:r>
                            <w:proofErr w:type="spellEnd"/>
                            <w:r w:rsidRPr="009D449D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D449D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Komentin</w:t>
                            </w:r>
                            <w:proofErr w:type="spellEnd"/>
                            <w:r w:rsidRPr="009D449D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e </w:t>
                            </w:r>
                            <w:proofErr w:type="spellStart"/>
                            <w:r w:rsidRPr="009D449D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Përgjithshëm</w:t>
                            </w:r>
                            <w:proofErr w:type="spellEnd"/>
                            <w:r w:rsidRPr="009D449D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D449D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Nr</w:t>
                            </w:r>
                            <w:proofErr w:type="spellEnd"/>
                            <w:r w:rsidRPr="009D449D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. 25, </w:t>
                            </w:r>
                            <w:proofErr w:type="spellStart"/>
                            <w:r w:rsidRPr="009D449D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bazuar</w:t>
                            </w:r>
                            <w:proofErr w:type="spellEnd"/>
                            <w:r w:rsidRPr="009D449D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D449D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në</w:t>
                            </w:r>
                            <w:proofErr w:type="spellEnd"/>
                            <w:r w:rsidRPr="009D449D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D449D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instrumentet</w:t>
                            </w:r>
                            <w:proofErr w:type="spellEnd"/>
                            <w:r w:rsidRPr="009D449D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e </w:t>
                            </w:r>
                            <w:proofErr w:type="spellStart"/>
                            <w:r w:rsidRPr="009D449D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standardizuara</w:t>
                            </w:r>
                            <w:proofErr w:type="spellEnd"/>
                            <w:r w:rsidRPr="009D449D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D449D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për</w:t>
                            </w:r>
                            <w:proofErr w:type="spellEnd"/>
                            <w:r w:rsidRPr="009D449D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D449D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mbledhjen</w:t>
                            </w:r>
                            <w:proofErr w:type="spellEnd"/>
                            <w:r w:rsidRPr="009D449D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e </w:t>
                            </w:r>
                            <w:proofErr w:type="spellStart"/>
                            <w:r w:rsidRPr="009D449D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të</w:t>
                            </w:r>
                            <w:proofErr w:type="spellEnd"/>
                            <w:r w:rsidRPr="009D449D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D449D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dhënave</w:t>
                            </w:r>
                            <w:proofErr w:type="spellEnd"/>
                            <w:r w:rsidRPr="009D449D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D449D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të</w:t>
                            </w:r>
                            <w:proofErr w:type="spellEnd"/>
                            <w:r w:rsidRPr="009D449D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D449D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ofruara</w:t>
                            </w:r>
                            <w:proofErr w:type="spellEnd"/>
                            <w:r w:rsidRPr="009D449D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D449D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nga</w:t>
                            </w:r>
                            <w:proofErr w:type="spellEnd"/>
                            <w:r w:rsidRPr="009D449D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D449D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Hulumtuesi</w:t>
                            </w:r>
                            <w:proofErr w:type="spellEnd"/>
                            <w:r w:rsidRPr="009D449D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D449D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Kryesor</w:t>
                            </w:r>
                            <w:proofErr w:type="spellEnd"/>
                            <w:r w:rsidRPr="009D449D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. </w:t>
                            </w:r>
                          </w:p>
                          <w:p w14:paraId="48A7226F" w14:textId="6035E3B9" w:rsidR="009D449D" w:rsidRPr="009D449D" w:rsidRDefault="009D449D" w:rsidP="009D449D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line="278" w:lineRule="auto"/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r w:rsidRPr="009D449D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Të</w:t>
                            </w:r>
                            <w:proofErr w:type="spellEnd"/>
                            <w:r w:rsidRPr="009D449D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D449D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lehtësojë</w:t>
                            </w:r>
                            <w:proofErr w:type="spellEnd"/>
                            <w:r w:rsidR="00BE1D84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focus </w:t>
                            </w:r>
                            <w:proofErr w:type="spellStart"/>
                            <w:r w:rsidR="00BE1D84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grupe</w:t>
                            </w:r>
                            <w:proofErr w:type="spellEnd"/>
                            <w:r w:rsidRPr="009D449D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(FGD) </w:t>
                            </w:r>
                            <w:proofErr w:type="spellStart"/>
                            <w:r w:rsidRPr="009D449D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së</w:t>
                            </w:r>
                            <w:proofErr w:type="spellEnd"/>
                            <w:r w:rsidRPr="009D449D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D449D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bashku</w:t>
                            </w:r>
                            <w:proofErr w:type="spellEnd"/>
                            <w:r w:rsidRPr="009D449D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me </w:t>
                            </w:r>
                            <w:proofErr w:type="spellStart"/>
                            <w:r w:rsidR="00BE1D84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QKSGj</w:t>
                            </w:r>
                            <w:r w:rsidRPr="009D449D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-në</w:t>
                            </w:r>
                            <w:proofErr w:type="spellEnd"/>
                            <w:r w:rsidRPr="009D449D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D449D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dhe</w:t>
                            </w:r>
                            <w:proofErr w:type="spellEnd"/>
                            <w:r w:rsidRPr="009D449D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9D449D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sipas</w:t>
                            </w:r>
                            <w:proofErr w:type="spellEnd"/>
                            <w:r w:rsidRPr="009D449D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D449D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nevojës</w:t>
                            </w:r>
                            <w:proofErr w:type="spellEnd"/>
                            <w:r w:rsidRPr="009D449D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, me </w:t>
                            </w:r>
                            <w:proofErr w:type="spellStart"/>
                            <w:r w:rsidRPr="009D449D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Hulumtuesin</w:t>
                            </w:r>
                            <w:proofErr w:type="spellEnd"/>
                            <w:r w:rsidRPr="009D449D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D449D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Kryesor</w:t>
                            </w:r>
                            <w:proofErr w:type="spellEnd"/>
                            <w:r w:rsidRPr="009D449D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. </w:t>
                            </w:r>
                          </w:p>
                          <w:p w14:paraId="4EE0D650" w14:textId="799657BD" w:rsidR="009D449D" w:rsidRPr="00BE1D84" w:rsidRDefault="009D449D" w:rsidP="009D449D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line="278" w:lineRule="auto"/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r w:rsidRPr="00BE1D84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Të</w:t>
                            </w:r>
                            <w:proofErr w:type="spellEnd"/>
                            <w:r w:rsidRPr="00BE1D84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E1D84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hartojë</w:t>
                            </w:r>
                            <w:proofErr w:type="spellEnd"/>
                            <w:r w:rsidRPr="00BE1D84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Input Templates – </w:t>
                            </w:r>
                            <w:proofErr w:type="spellStart"/>
                            <w:r w:rsidRPr="00BE1D84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Shtojca</w:t>
                            </w:r>
                            <w:proofErr w:type="spellEnd"/>
                            <w:r w:rsidRPr="00BE1D84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C </w:t>
                            </w:r>
                            <w:proofErr w:type="spellStart"/>
                            <w:r w:rsidRPr="00BE1D84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për</w:t>
                            </w:r>
                            <w:proofErr w:type="spellEnd"/>
                            <w:r w:rsidRPr="00BE1D84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E1D84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Klasterin</w:t>
                            </w:r>
                            <w:proofErr w:type="spellEnd"/>
                            <w:r w:rsidRPr="00BE1D84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I, </w:t>
                            </w:r>
                            <w:proofErr w:type="spellStart"/>
                            <w:r w:rsidRPr="00BE1D84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Neni</w:t>
                            </w:r>
                            <w:proofErr w:type="spellEnd"/>
                            <w:r w:rsidRPr="00BE1D84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4; </w:t>
                            </w:r>
                            <w:proofErr w:type="spellStart"/>
                            <w:r w:rsidRPr="00BE1D84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Klasterin</w:t>
                            </w:r>
                            <w:proofErr w:type="spellEnd"/>
                            <w:r w:rsidRPr="00BE1D84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II, </w:t>
                            </w:r>
                            <w:proofErr w:type="spellStart"/>
                            <w:r w:rsidRPr="00BE1D84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Nenet</w:t>
                            </w:r>
                            <w:proofErr w:type="spellEnd"/>
                            <w:r w:rsidRPr="00BE1D84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2, 3 </w:t>
                            </w:r>
                            <w:proofErr w:type="spellStart"/>
                            <w:r w:rsidRPr="00BE1D84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dhe</w:t>
                            </w:r>
                            <w:proofErr w:type="spellEnd"/>
                            <w:r w:rsidRPr="00BE1D84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6; </w:t>
                            </w:r>
                            <w:proofErr w:type="spellStart"/>
                            <w:r w:rsidRPr="00BE1D84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Klasterin</w:t>
                            </w:r>
                            <w:proofErr w:type="spellEnd"/>
                            <w:r w:rsidRPr="00BE1D84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III, </w:t>
                            </w:r>
                            <w:proofErr w:type="spellStart"/>
                            <w:r w:rsidRPr="00BE1D84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Nenet</w:t>
                            </w:r>
                            <w:proofErr w:type="spellEnd"/>
                            <w:r w:rsidRPr="00BE1D84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13, 15 </w:t>
                            </w:r>
                            <w:proofErr w:type="spellStart"/>
                            <w:r w:rsidRPr="00BE1D84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dhe</w:t>
                            </w:r>
                            <w:proofErr w:type="spellEnd"/>
                            <w:r w:rsidRPr="00BE1D84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17; </w:t>
                            </w:r>
                            <w:proofErr w:type="spellStart"/>
                            <w:r w:rsidRPr="00BE1D84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Klasterin</w:t>
                            </w:r>
                            <w:proofErr w:type="spellEnd"/>
                            <w:r w:rsidRPr="00BE1D84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IV, </w:t>
                            </w:r>
                            <w:proofErr w:type="spellStart"/>
                            <w:r w:rsidRPr="00BE1D84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Neni</w:t>
                            </w:r>
                            <w:proofErr w:type="spellEnd"/>
                            <w:r w:rsidRPr="00BE1D84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19; </w:t>
                            </w:r>
                            <w:proofErr w:type="spellStart"/>
                            <w:r w:rsidRPr="00BE1D84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si</w:t>
                            </w:r>
                            <w:proofErr w:type="spellEnd"/>
                            <w:r w:rsidRPr="00BE1D84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E1D84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dhe</w:t>
                            </w:r>
                            <w:proofErr w:type="spellEnd"/>
                            <w:r w:rsidRPr="00BE1D84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E1D84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Komentin</w:t>
                            </w:r>
                            <w:proofErr w:type="spellEnd"/>
                            <w:r w:rsidRPr="00BE1D84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e </w:t>
                            </w:r>
                            <w:proofErr w:type="spellStart"/>
                            <w:r w:rsidRPr="00BE1D84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Përgjithshëm</w:t>
                            </w:r>
                            <w:proofErr w:type="spellEnd"/>
                            <w:r w:rsidRPr="00BE1D84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E1D84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Nr</w:t>
                            </w:r>
                            <w:proofErr w:type="spellEnd"/>
                            <w:r w:rsidRPr="00BE1D84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. 25. </w:t>
                            </w:r>
                          </w:p>
                          <w:p w14:paraId="228A9AAC" w14:textId="4C3A6BB4" w:rsidR="009D449D" w:rsidRPr="00BE1D84" w:rsidRDefault="009D449D" w:rsidP="009D449D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line="278" w:lineRule="auto"/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r w:rsidRPr="00BE1D84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Të</w:t>
                            </w:r>
                            <w:proofErr w:type="spellEnd"/>
                            <w:r w:rsidRPr="00BE1D84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E1D84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dorëzojë</w:t>
                            </w:r>
                            <w:proofErr w:type="spellEnd"/>
                            <w:r w:rsidRPr="00BE1D84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E1D84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të</w:t>
                            </w:r>
                            <w:proofErr w:type="spellEnd"/>
                            <w:r w:rsidRPr="00BE1D84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E1D84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gjitha</w:t>
                            </w:r>
                            <w:proofErr w:type="spellEnd"/>
                            <w:r w:rsidRPr="00BE1D84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Scope Notes </w:t>
                            </w:r>
                            <w:proofErr w:type="spellStart"/>
                            <w:r w:rsidRPr="00BE1D84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te</w:t>
                            </w:r>
                            <w:proofErr w:type="spellEnd"/>
                            <w:r w:rsidRPr="00BE1D84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E1D84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SCiK</w:t>
                            </w:r>
                            <w:proofErr w:type="spellEnd"/>
                            <w:r w:rsidRPr="00BE1D84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-u, pas </w:t>
                            </w:r>
                            <w:proofErr w:type="spellStart"/>
                            <w:r w:rsidRPr="00BE1D84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sigurimit</w:t>
                            </w:r>
                            <w:proofErr w:type="spellEnd"/>
                            <w:r w:rsidRPr="00BE1D84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E1D84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të</w:t>
                            </w:r>
                            <w:proofErr w:type="spellEnd"/>
                            <w:r w:rsidRPr="00BE1D84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E1D84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cilësisë</w:t>
                            </w:r>
                            <w:proofErr w:type="spellEnd"/>
                            <w:r w:rsidRPr="00BE1D84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E1D84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nga</w:t>
                            </w:r>
                            <w:proofErr w:type="spellEnd"/>
                            <w:r w:rsidRPr="00BE1D84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BE1D84" w:rsidRPr="00BE1D84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QKSGJ</w:t>
                            </w:r>
                            <w:r w:rsidRPr="00BE1D84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-ja. </w:t>
                            </w:r>
                          </w:p>
                          <w:p w14:paraId="4897C97C" w14:textId="05B2D78F" w:rsidR="0056506E" w:rsidRPr="00BE1D84" w:rsidRDefault="009D449D" w:rsidP="009D449D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line="278" w:lineRule="auto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BE1D84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Të</w:t>
                            </w:r>
                            <w:proofErr w:type="spellEnd"/>
                            <w:r w:rsidRPr="00BE1D84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E1D84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dorëzojë</w:t>
                            </w:r>
                            <w:proofErr w:type="spellEnd"/>
                            <w:r w:rsidRPr="00BE1D84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E1D84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të</w:t>
                            </w:r>
                            <w:proofErr w:type="spellEnd"/>
                            <w:r w:rsidRPr="00BE1D84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E1D84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gjitha</w:t>
                            </w:r>
                            <w:proofErr w:type="spellEnd"/>
                            <w:r w:rsidRPr="00BE1D84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BE1D84" w:rsidRPr="00BE1D84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I</w:t>
                            </w:r>
                            <w:r w:rsidRPr="00BE1D84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Input</w:t>
                            </w:r>
                            <w:proofErr w:type="spellEnd"/>
                            <w:r w:rsidRPr="00BE1D84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Templates </w:t>
                            </w:r>
                            <w:proofErr w:type="spellStart"/>
                            <w:r w:rsidRPr="00BE1D84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te</w:t>
                            </w:r>
                            <w:proofErr w:type="spellEnd"/>
                            <w:r w:rsidRPr="00BE1D84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E1D84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SiV-i</w:t>
                            </w:r>
                            <w:proofErr w:type="spellEnd"/>
                            <w:r w:rsidRPr="00BE1D84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, pas </w:t>
                            </w:r>
                            <w:proofErr w:type="spellStart"/>
                            <w:r w:rsidRPr="00BE1D84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sigurimit</w:t>
                            </w:r>
                            <w:proofErr w:type="spellEnd"/>
                            <w:r w:rsidRPr="00BE1D84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E1D84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të</w:t>
                            </w:r>
                            <w:proofErr w:type="spellEnd"/>
                            <w:r w:rsidRPr="00BE1D84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E1D84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cilësisë</w:t>
                            </w:r>
                            <w:proofErr w:type="spellEnd"/>
                            <w:r w:rsidRPr="00BE1D84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E1D84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nga</w:t>
                            </w:r>
                            <w:proofErr w:type="spellEnd"/>
                            <w:r w:rsidRPr="00BE1D84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BE1D84" w:rsidRPr="00BE1D84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QKSGj</w:t>
                            </w:r>
                            <w:proofErr w:type="spellEnd"/>
                            <w:r w:rsidRPr="00BE1D84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-ja.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7852C8" id="_x0000_s1031" style="position:absolute;margin-left:-60.6pt;margin-top:25.55pt;width:309pt;height:288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" fillcolor="#fbe4d5 [661]" strokecolor="#09101d [484]" strokeweight="1pt">
                <v:textbox>
                  <w:txbxContent>
                    <w:p w14:paraId="7C0063A9" w14:textId="173E6CF5" w:rsidR="009D449D" w:rsidRPr="00B94C70" w:rsidRDefault="009D449D" w:rsidP="009D449D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line="278" w:lineRule="auto"/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  <w:proofErr w:type="spellStart"/>
                      <w:r w:rsidRPr="00B94C70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Të</w:t>
                      </w:r>
                      <w:proofErr w:type="spellEnd"/>
                      <w:r w:rsidRPr="00B94C70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B94C70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realizojë</w:t>
                      </w:r>
                      <w:proofErr w:type="spellEnd"/>
                      <w:r w:rsidRPr="00B94C70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B94C70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shqyrtimin</w:t>
                      </w:r>
                      <w:proofErr w:type="spellEnd"/>
                      <w:r w:rsidRPr="00B94C70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e </w:t>
                      </w:r>
                      <w:proofErr w:type="spellStart"/>
                      <w:r w:rsidRPr="00B94C70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dokumentacionit</w:t>
                      </w:r>
                      <w:proofErr w:type="spellEnd"/>
                      <w:r w:rsidRPr="00B94C70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B94C70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për</w:t>
                      </w:r>
                      <w:proofErr w:type="spellEnd"/>
                      <w:r w:rsidRPr="00B94C70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B94C70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Klasterin</w:t>
                      </w:r>
                      <w:proofErr w:type="spellEnd"/>
                      <w:r w:rsidRPr="00B94C70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I: </w:t>
                      </w:r>
                      <w:proofErr w:type="spellStart"/>
                      <w:r w:rsidRPr="00B94C70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Masat</w:t>
                      </w:r>
                      <w:proofErr w:type="spellEnd"/>
                      <w:r w:rsidRPr="00B94C70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e </w:t>
                      </w:r>
                      <w:proofErr w:type="spellStart"/>
                      <w:r w:rsidRPr="00B94C70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Përgjithshme</w:t>
                      </w:r>
                      <w:proofErr w:type="spellEnd"/>
                      <w:r w:rsidRPr="00B94C70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B94C70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të</w:t>
                      </w:r>
                      <w:proofErr w:type="spellEnd"/>
                      <w:r w:rsidRPr="00B94C70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B94C70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Zbatimit</w:t>
                      </w:r>
                      <w:proofErr w:type="spellEnd"/>
                      <w:r w:rsidRPr="00B94C70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(</w:t>
                      </w:r>
                      <w:proofErr w:type="spellStart"/>
                      <w:r w:rsidRPr="00B94C70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Neni</w:t>
                      </w:r>
                      <w:proofErr w:type="spellEnd"/>
                      <w:r w:rsidRPr="00B94C70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4); </w:t>
                      </w:r>
                      <w:proofErr w:type="spellStart"/>
                      <w:r w:rsidRPr="00B94C70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Klasterin</w:t>
                      </w:r>
                      <w:proofErr w:type="spellEnd"/>
                      <w:r w:rsidRPr="00B94C70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II: </w:t>
                      </w:r>
                      <w:proofErr w:type="spellStart"/>
                      <w:r w:rsidRPr="00B94C70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Parimet</w:t>
                      </w:r>
                      <w:proofErr w:type="spellEnd"/>
                      <w:r w:rsidRPr="00B94C70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e </w:t>
                      </w:r>
                      <w:proofErr w:type="spellStart"/>
                      <w:r w:rsidRPr="00B94C70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Përgjithshme</w:t>
                      </w:r>
                      <w:proofErr w:type="spellEnd"/>
                      <w:r w:rsidRPr="00B94C70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(</w:t>
                      </w:r>
                      <w:proofErr w:type="spellStart"/>
                      <w:r w:rsidRPr="00B94C70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Nenet</w:t>
                      </w:r>
                      <w:proofErr w:type="spellEnd"/>
                      <w:r w:rsidRPr="00B94C70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2, 3 </w:t>
                      </w:r>
                      <w:proofErr w:type="spellStart"/>
                      <w:r w:rsidRPr="00B94C70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dhe</w:t>
                      </w:r>
                      <w:proofErr w:type="spellEnd"/>
                      <w:r w:rsidRPr="00B94C70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6); </w:t>
                      </w:r>
                      <w:proofErr w:type="spellStart"/>
                      <w:r w:rsidRPr="00B94C70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Klasterin</w:t>
                      </w:r>
                      <w:proofErr w:type="spellEnd"/>
                      <w:r w:rsidRPr="00B94C70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III: </w:t>
                      </w:r>
                      <w:proofErr w:type="spellStart"/>
                      <w:r w:rsidRPr="00B94C70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Të</w:t>
                      </w:r>
                      <w:proofErr w:type="spellEnd"/>
                      <w:r w:rsidRPr="00B94C70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B94C70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Drejtat</w:t>
                      </w:r>
                      <w:proofErr w:type="spellEnd"/>
                      <w:r w:rsidRPr="00B94C70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B94C70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dhe</w:t>
                      </w:r>
                      <w:proofErr w:type="spellEnd"/>
                      <w:r w:rsidRPr="00B94C70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B94C70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Liritë</w:t>
                      </w:r>
                      <w:proofErr w:type="spellEnd"/>
                      <w:r w:rsidRPr="00B94C70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Civile (</w:t>
                      </w:r>
                      <w:proofErr w:type="spellStart"/>
                      <w:r w:rsidRPr="00B94C70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Nenet</w:t>
                      </w:r>
                      <w:proofErr w:type="spellEnd"/>
                      <w:r w:rsidRPr="00B94C70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13, 15 </w:t>
                      </w:r>
                      <w:proofErr w:type="spellStart"/>
                      <w:r w:rsidRPr="00B94C70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dhe</w:t>
                      </w:r>
                      <w:proofErr w:type="spellEnd"/>
                      <w:r w:rsidRPr="00B94C70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17 </w:t>
                      </w:r>
                      <w:proofErr w:type="spellStart"/>
                      <w:r w:rsidRPr="00B94C70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dhe</w:t>
                      </w:r>
                      <w:proofErr w:type="spellEnd"/>
                      <w:r w:rsidRPr="00B94C70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B94C70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Komenti</w:t>
                      </w:r>
                      <w:proofErr w:type="spellEnd"/>
                      <w:r w:rsidRPr="00B94C70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B94C70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i</w:t>
                      </w:r>
                      <w:proofErr w:type="spellEnd"/>
                      <w:r w:rsidRPr="00B94C70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B94C70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Përgjithshëm</w:t>
                      </w:r>
                      <w:proofErr w:type="spellEnd"/>
                      <w:r w:rsidRPr="00B94C70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B94C70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Nr</w:t>
                      </w:r>
                      <w:proofErr w:type="spellEnd"/>
                      <w:r w:rsidRPr="00B94C70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. 25); </w:t>
                      </w:r>
                      <w:proofErr w:type="spellStart"/>
                      <w:r w:rsidRPr="00B94C70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si</w:t>
                      </w:r>
                      <w:proofErr w:type="spellEnd"/>
                      <w:r w:rsidRPr="00B94C70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B94C70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dhe</w:t>
                      </w:r>
                      <w:proofErr w:type="spellEnd"/>
                      <w:r w:rsidRPr="00B94C70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B94C70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Klasterin</w:t>
                      </w:r>
                      <w:proofErr w:type="spellEnd"/>
                      <w:r w:rsidRPr="00B94C70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IV: </w:t>
                      </w:r>
                      <w:proofErr w:type="spellStart"/>
                      <w:r w:rsidRPr="00B94C70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Mjedisi</w:t>
                      </w:r>
                      <w:proofErr w:type="spellEnd"/>
                      <w:r w:rsidRPr="00B94C70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B94C70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Familjar</w:t>
                      </w:r>
                      <w:proofErr w:type="spellEnd"/>
                      <w:r w:rsidRPr="00B94C70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B94C70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dhe</w:t>
                      </w:r>
                      <w:proofErr w:type="spellEnd"/>
                      <w:r w:rsidRPr="00B94C70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B94C70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Kujdesi</w:t>
                      </w:r>
                      <w:proofErr w:type="spellEnd"/>
                      <w:r w:rsidRPr="00B94C70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B94C70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Alternativ</w:t>
                      </w:r>
                      <w:proofErr w:type="spellEnd"/>
                      <w:r w:rsidRPr="00B94C70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(</w:t>
                      </w:r>
                      <w:proofErr w:type="spellStart"/>
                      <w:r w:rsidRPr="00B94C70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Neni</w:t>
                      </w:r>
                      <w:proofErr w:type="spellEnd"/>
                      <w:r w:rsidRPr="00B94C70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19). </w:t>
                      </w:r>
                    </w:p>
                    <w:p w14:paraId="35FC461A" w14:textId="7E9E301E" w:rsidR="009D449D" w:rsidRPr="00BE1D84" w:rsidRDefault="009D449D" w:rsidP="009D449D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line="278" w:lineRule="auto"/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  <w:proofErr w:type="spellStart"/>
                      <w:r w:rsidRPr="00BE1D84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Të</w:t>
                      </w:r>
                      <w:proofErr w:type="spellEnd"/>
                      <w:r w:rsidRPr="00BE1D84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BE1D84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hartojë</w:t>
                      </w:r>
                      <w:proofErr w:type="spellEnd"/>
                      <w:r w:rsidRPr="00BE1D84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Scope Notes </w:t>
                      </w:r>
                      <w:proofErr w:type="spellStart"/>
                      <w:r w:rsidRPr="00BE1D84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për</w:t>
                      </w:r>
                      <w:proofErr w:type="spellEnd"/>
                      <w:r w:rsidRPr="00BE1D84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BE1D84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Klasterin</w:t>
                      </w:r>
                      <w:proofErr w:type="spellEnd"/>
                      <w:r w:rsidRPr="00BE1D84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I, </w:t>
                      </w:r>
                      <w:proofErr w:type="spellStart"/>
                      <w:r w:rsidRPr="00BE1D84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Neni</w:t>
                      </w:r>
                      <w:proofErr w:type="spellEnd"/>
                      <w:r w:rsidRPr="00BE1D84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4; </w:t>
                      </w:r>
                      <w:proofErr w:type="spellStart"/>
                      <w:r w:rsidRPr="00BE1D84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Klasterin</w:t>
                      </w:r>
                      <w:proofErr w:type="spellEnd"/>
                      <w:r w:rsidRPr="00BE1D84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II, </w:t>
                      </w:r>
                      <w:proofErr w:type="spellStart"/>
                      <w:r w:rsidRPr="00BE1D84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Nenet</w:t>
                      </w:r>
                      <w:proofErr w:type="spellEnd"/>
                      <w:r w:rsidRPr="00BE1D84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2, 3 </w:t>
                      </w:r>
                      <w:proofErr w:type="spellStart"/>
                      <w:r w:rsidRPr="00BE1D84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dhe</w:t>
                      </w:r>
                      <w:proofErr w:type="spellEnd"/>
                      <w:r w:rsidRPr="00BE1D84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6; </w:t>
                      </w:r>
                      <w:proofErr w:type="spellStart"/>
                      <w:r w:rsidRPr="00BE1D84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Klasterin</w:t>
                      </w:r>
                      <w:proofErr w:type="spellEnd"/>
                      <w:r w:rsidRPr="00BE1D84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III, </w:t>
                      </w:r>
                      <w:proofErr w:type="spellStart"/>
                      <w:r w:rsidRPr="00BE1D84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Nenet</w:t>
                      </w:r>
                      <w:proofErr w:type="spellEnd"/>
                      <w:r w:rsidRPr="00BE1D84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13, 15 </w:t>
                      </w:r>
                      <w:proofErr w:type="spellStart"/>
                      <w:r w:rsidRPr="00BE1D84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dhe</w:t>
                      </w:r>
                      <w:proofErr w:type="spellEnd"/>
                      <w:r w:rsidRPr="00BE1D84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17; </w:t>
                      </w:r>
                      <w:proofErr w:type="spellStart"/>
                      <w:r w:rsidRPr="00BE1D84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Klasterin</w:t>
                      </w:r>
                      <w:proofErr w:type="spellEnd"/>
                      <w:r w:rsidRPr="00BE1D84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IV, </w:t>
                      </w:r>
                      <w:proofErr w:type="spellStart"/>
                      <w:r w:rsidRPr="00BE1D84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Neni</w:t>
                      </w:r>
                      <w:proofErr w:type="spellEnd"/>
                      <w:r w:rsidRPr="00BE1D84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19; </w:t>
                      </w:r>
                      <w:proofErr w:type="spellStart"/>
                      <w:r w:rsidRPr="00BE1D84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si</w:t>
                      </w:r>
                      <w:proofErr w:type="spellEnd"/>
                      <w:r w:rsidRPr="00BE1D84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BE1D84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dhe</w:t>
                      </w:r>
                      <w:proofErr w:type="spellEnd"/>
                      <w:r w:rsidRPr="00BE1D84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BE1D84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Komentin</w:t>
                      </w:r>
                      <w:proofErr w:type="spellEnd"/>
                      <w:r w:rsidRPr="00BE1D84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e </w:t>
                      </w:r>
                      <w:proofErr w:type="spellStart"/>
                      <w:r w:rsidRPr="00BE1D84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Përgjithshëm</w:t>
                      </w:r>
                      <w:proofErr w:type="spellEnd"/>
                      <w:r w:rsidRPr="00BE1D84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BE1D84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Nr</w:t>
                      </w:r>
                      <w:proofErr w:type="spellEnd"/>
                      <w:r w:rsidRPr="00BE1D84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. 25, </w:t>
                      </w:r>
                      <w:proofErr w:type="spellStart"/>
                      <w:r w:rsidRPr="00BE1D84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sipas</w:t>
                      </w:r>
                      <w:proofErr w:type="spellEnd"/>
                      <w:r w:rsidRPr="00BE1D84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BE1D84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modelit</w:t>
                      </w:r>
                      <w:proofErr w:type="spellEnd"/>
                      <w:r w:rsidRPr="00BE1D84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BE1D84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të</w:t>
                      </w:r>
                      <w:proofErr w:type="spellEnd"/>
                      <w:r w:rsidRPr="00BE1D84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BE1D84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Shtojcës</w:t>
                      </w:r>
                      <w:proofErr w:type="spellEnd"/>
                      <w:r w:rsidRPr="00BE1D84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B. </w:t>
                      </w:r>
                    </w:p>
                    <w:p w14:paraId="2A1A2917" w14:textId="6623307A" w:rsidR="009D449D" w:rsidRPr="009D449D" w:rsidRDefault="009D449D" w:rsidP="009D449D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line="278" w:lineRule="auto"/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  <w:proofErr w:type="spellStart"/>
                      <w:r w:rsidRPr="009D449D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Të</w:t>
                      </w:r>
                      <w:proofErr w:type="spellEnd"/>
                      <w:r w:rsidRPr="009D449D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9D449D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mbledhë</w:t>
                      </w:r>
                      <w:proofErr w:type="spellEnd"/>
                      <w:r w:rsidRPr="009D449D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9D449D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të</w:t>
                      </w:r>
                      <w:proofErr w:type="spellEnd"/>
                      <w:r w:rsidRPr="009D449D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9D449D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dhëna</w:t>
                      </w:r>
                      <w:proofErr w:type="spellEnd"/>
                      <w:r w:rsidRPr="009D449D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9D449D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për</w:t>
                      </w:r>
                      <w:proofErr w:type="spellEnd"/>
                      <w:r w:rsidRPr="009D449D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9D449D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Klasterin</w:t>
                      </w:r>
                      <w:proofErr w:type="spellEnd"/>
                      <w:r w:rsidRPr="009D449D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I, </w:t>
                      </w:r>
                      <w:proofErr w:type="spellStart"/>
                      <w:r w:rsidRPr="009D449D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Neni</w:t>
                      </w:r>
                      <w:proofErr w:type="spellEnd"/>
                      <w:r w:rsidRPr="009D449D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4; </w:t>
                      </w:r>
                      <w:proofErr w:type="spellStart"/>
                      <w:r w:rsidRPr="009D449D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Klasterin</w:t>
                      </w:r>
                      <w:proofErr w:type="spellEnd"/>
                      <w:r w:rsidRPr="009D449D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II, </w:t>
                      </w:r>
                      <w:proofErr w:type="spellStart"/>
                      <w:r w:rsidRPr="009D449D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Nenet</w:t>
                      </w:r>
                      <w:proofErr w:type="spellEnd"/>
                      <w:r w:rsidRPr="009D449D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2, 3 </w:t>
                      </w:r>
                      <w:proofErr w:type="spellStart"/>
                      <w:r w:rsidRPr="009D449D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dhe</w:t>
                      </w:r>
                      <w:proofErr w:type="spellEnd"/>
                      <w:r w:rsidRPr="009D449D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6; </w:t>
                      </w:r>
                      <w:proofErr w:type="spellStart"/>
                      <w:r w:rsidRPr="009D449D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Klasterin</w:t>
                      </w:r>
                      <w:proofErr w:type="spellEnd"/>
                      <w:r w:rsidRPr="009D449D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III, </w:t>
                      </w:r>
                      <w:proofErr w:type="spellStart"/>
                      <w:r w:rsidRPr="009D449D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Nenet</w:t>
                      </w:r>
                      <w:proofErr w:type="spellEnd"/>
                      <w:r w:rsidRPr="009D449D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13, 15 </w:t>
                      </w:r>
                      <w:proofErr w:type="spellStart"/>
                      <w:r w:rsidRPr="009D449D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dhe</w:t>
                      </w:r>
                      <w:proofErr w:type="spellEnd"/>
                      <w:r w:rsidRPr="009D449D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17; </w:t>
                      </w:r>
                      <w:proofErr w:type="spellStart"/>
                      <w:r w:rsidRPr="009D449D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Klasterin</w:t>
                      </w:r>
                      <w:proofErr w:type="spellEnd"/>
                      <w:r w:rsidRPr="009D449D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IV, </w:t>
                      </w:r>
                      <w:proofErr w:type="spellStart"/>
                      <w:r w:rsidRPr="009D449D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Neni</w:t>
                      </w:r>
                      <w:proofErr w:type="spellEnd"/>
                      <w:r w:rsidRPr="009D449D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19; </w:t>
                      </w:r>
                      <w:proofErr w:type="spellStart"/>
                      <w:r w:rsidRPr="009D449D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si</w:t>
                      </w:r>
                      <w:proofErr w:type="spellEnd"/>
                      <w:r w:rsidRPr="009D449D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9D449D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dhe</w:t>
                      </w:r>
                      <w:proofErr w:type="spellEnd"/>
                      <w:r w:rsidRPr="009D449D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9D449D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Komentin</w:t>
                      </w:r>
                      <w:proofErr w:type="spellEnd"/>
                      <w:r w:rsidRPr="009D449D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e </w:t>
                      </w:r>
                      <w:proofErr w:type="spellStart"/>
                      <w:r w:rsidRPr="009D449D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Përgjithshëm</w:t>
                      </w:r>
                      <w:proofErr w:type="spellEnd"/>
                      <w:r w:rsidRPr="009D449D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9D449D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Nr</w:t>
                      </w:r>
                      <w:proofErr w:type="spellEnd"/>
                      <w:r w:rsidRPr="009D449D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. 25, </w:t>
                      </w:r>
                      <w:proofErr w:type="spellStart"/>
                      <w:r w:rsidRPr="009D449D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bazuar</w:t>
                      </w:r>
                      <w:proofErr w:type="spellEnd"/>
                      <w:r w:rsidRPr="009D449D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9D449D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në</w:t>
                      </w:r>
                      <w:proofErr w:type="spellEnd"/>
                      <w:r w:rsidRPr="009D449D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9D449D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instrumentet</w:t>
                      </w:r>
                      <w:proofErr w:type="spellEnd"/>
                      <w:r w:rsidRPr="009D449D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e </w:t>
                      </w:r>
                      <w:proofErr w:type="spellStart"/>
                      <w:r w:rsidRPr="009D449D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standardizuara</w:t>
                      </w:r>
                      <w:proofErr w:type="spellEnd"/>
                      <w:r w:rsidRPr="009D449D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9D449D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për</w:t>
                      </w:r>
                      <w:proofErr w:type="spellEnd"/>
                      <w:r w:rsidRPr="009D449D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9D449D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mbledhjen</w:t>
                      </w:r>
                      <w:proofErr w:type="spellEnd"/>
                      <w:r w:rsidRPr="009D449D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e </w:t>
                      </w:r>
                      <w:proofErr w:type="spellStart"/>
                      <w:r w:rsidRPr="009D449D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të</w:t>
                      </w:r>
                      <w:proofErr w:type="spellEnd"/>
                      <w:r w:rsidRPr="009D449D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9D449D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dhënave</w:t>
                      </w:r>
                      <w:proofErr w:type="spellEnd"/>
                      <w:r w:rsidRPr="009D449D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9D449D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të</w:t>
                      </w:r>
                      <w:proofErr w:type="spellEnd"/>
                      <w:r w:rsidRPr="009D449D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9D449D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ofruara</w:t>
                      </w:r>
                      <w:proofErr w:type="spellEnd"/>
                      <w:r w:rsidRPr="009D449D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9D449D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nga</w:t>
                      </w:r>
                      <w:proofErr w:type="spellEnd"/>
                      <w:r w:rsidRPr="009D449D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9D449D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Hulumtuesi</w:t>
                      </w:r>
                      <w:proofErr w:type="spellEnd"/>
                      <w:r w:rsidRPr="009D449D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9D449D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Kryesor</w:t>
                      </w:r>
                      <w:proofErr w:type="spellEnd"/>
                      <w:r w:rsidRPr="009D449D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. </w:t>
                      </w:r>
                    </w:p>
                    <w:p w14:paraId="48A7226F" w14:textId="6035E3B9" w:rsidR="009D449D" w:rsidRPr="009D449D" w:rsidRDefault="009D449D" w:rsidP="009D449D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line="278" w:lineRule="auto"/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  <w:proofErr w:type="spellStart"/>
                      <w:r w:rsidRPr="009D449D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Të</w:t>
                      </w:r>
                      <w:proofErr w:type="spellEnd"/>
                      <w:r w:rsidRPr="009D449D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9D449D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lehtësojë</w:t>
                      </w:r>
                      <w:proofErr w:type="spellEnd"/>
                      <w:r w:rsidR="00BE1D84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focus </w:t>
                      </w:r>
                      <w:proofErr w:type="spellStart"/>
                      <w:r w:rsidR="00BE1D84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grupe</w:t>
                      </w:r>
                      <w:proofErr w:type="spellEnd"/>
                      <w:r w:rsidRPr="009D449D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(FGD) </w:t>
                      </w:r>
                      <w:proofErr w:type="spellStart"/>
                      <w:r w:rsidRPr="009D449D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së</w:t>
                      </w:r>
                      <w:proofErr w:type="spellEnd"/>
                      <w:r w:rsidRPr="009D449D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9D449D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bashku</w:t>
                      </w:r>
                      <w:proofErr w:type="spellEnd"/>
                      <w:r w:rsidRPr="009D449D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me </w:t>
                      </w:r>
                      <w:proofErr w:type="spellStart"/>
                      <w:r w:rsidR="00BE1D84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QKSGj</w:t>
                      </w:r>
                      <w:r w:rsidRPr="009D449D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-në</w:t>
                      </w:r>
                      <w:proofErr w:type="spellEnd"/>
                      <w:r w:rsidRPr="009D449D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9D449D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dhe</w:t>
                      </w:r>
                      <w:proofErr w:type="spellEnd"/>
                      <w:r w:rsidRPr="009D449D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, </w:t>
                      </w:r>
                      <w:proofErr w:type="spellStart"/>
                      <w:r w:rsidRPr="009D449D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sipas</w:t>
                      </w:r>
                      <w:proofErr w:type="spellEnd"/>
                      <w:r w:rsidRPr="009D449D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9D449D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nevojës</w:t>
                      </w:r>
                      <w:proofErr w:type="spellEnd"/>
                      <w:r w:rsidRPr="009D449D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, me </w:t>
                      </w:r>
                      <w:proofErr w:type="spellStart"/>
                      <w:r w:rsidRPr="009D449D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Hulumtuesin</w:t>
                      </w:r>
                      <w:proofErr w:type="spellEnd"/>
                      <w:r w:rsidRPr="009D449D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9D449D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Kryesor</w:t>
                      </w:r>
                      <w:proofErr w:type="spellEnd"/>
                      <w:r w:rsidRPr="009D449D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. </w:t>
                      </w:r>
                    </w:p>
                    <w:p w14:paraId="4EE0D650" w14:textId="799657BD" w:rsidR="009D449D" w:rsidRPr="00BE1D84" w:rsidRDefault="009D449D" w:rsidP="009D449D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line="278" w:lineRule="auto"/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  <w:proofErr w:type="spellStart"/>
                      <w:r w:rsidRPr="00BE1D84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Të</w:t>
                      </w:r>
                      <w:proofErr w:type="spellEnd"/>
                      <w:r w:rsidRPr="00BE1D84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BE1D84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hartojë</w:t>
                      </w:r>
                      <w:proofErr w:type="spellEnd"/>
                      <w:r w:rsidRPr="00BE1D84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Input Templates – </w:t>
                      </w:r>
                      <w:proofErr w:type="spellStart"/>
                      <w:r w:rsidRPr="00BE1D84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Shtojca</w:t>
                      </w:r>
                      <w:proofErr w:type="spellEnd"/>
                      <w:r w:rsidRPr="00BE1D84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C </w:t>
                      </w:r>
                      <w:proofErr w:type="spellStart"/>
                      <w:r w:rsidRPr="00BE1D84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për</w:t>
                      </w:r>
                      <w:proofErr w:type="spellEnd"/>
                      <w:r w:rsidRPr="00BE1D84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BE1D84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Klasterin</w:t>
                      </w:r>
                      <w:proofErr w:type="spellEnd"/>
                      <w:r w:rsidRPr="00BE1D84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I, </w:t>
                      </w:r>
                      <w:proofErr w:type="spellStart"/>
                      <w:r w:rsidRPr="00BE1D84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Neni</w:t>
                      </w:r>
                      <w:proofErr w:type="spellEnd"/>
                      <w:r w:rsidRPr="00BE1D84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4; </w:t>
                      </w:r>
                      <w:proofErr w:type="spellStart"/>
                      <w:r w:rsidRPr="00BE1D84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Klasterin</w:t>
                      </w:r>
                      <w:proofErr w:type="spellEnd"/>
                      <w:r w:rsidRPr="00BE1D84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II, </w:t>
                      </w:r>
                      <w:proofErr w:type="spellStart"/>
                      <w:r w:rsidRPr="00BE1D84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Nenet</w:t>
                      </w:r>
                      <w:proofErr w:type="spellEnd"/>
                      <w:r w:rsidRPr="00BE1D84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2, 3 </w:t>
                      </w:r>
                      <w:proofErr w:type="spellStart"/>
                      <w:r w:rsidRPr="00BE1D84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dhe</w:t>
                      </w:r>
                      <w:proofErr w:type="spellEnd"/>
                      <w:r w:rsidRPr="00BE1D84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6; </w:t>
                      </w:r>
                      <w:proofErr w:type="spellStart"/>
                      <w:r w:rsidRPr="00BE1D84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Klasterin</w:t>
                      </w:r>
                      <w:proofErr w:type="spellEnd"/>
                      <w:r w:rsidRPr="00BE1D84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III, </w:t>
                      </w:r>
                      <w:proofErr w:type="spellStart"/>
                      <w:r w:rsidRPr="00BE1D84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Nenet</w:t>
                      </w:r>
                      <w:proofErr w:type="spellEnd"/>
                      <w:r w:rsidRPr="00BE1D84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13, 15 </w:t>
                      </w:r>
                      <w:proofErr w:type="spellStart"/>
                      <w:r w:rsidRPr="00BE1D84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dhe</w:t>
                      </w:r>
                      <w:proofErr w:type="spellEnd"/>
                      <w:r w:rsidRPr="00BE1D84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17; </w:t>
                      </w:r>
                      <w:proofErr w:type="spellStart"/>
                      <w:r w:rsidRPr="00BE1D84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Klasterin</w:t>
                      </w:r>
                      <w:proofErr w:type="spellEnd"/>
                      <w:r w:rsidRPr="00BE1D84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IV, </w:t>
                      </w:r>
                      <w:proofErr w:type="spellStart"/>
                      <w:r w:rsidRPr="00BE1D84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Neni</w:t>
                      </w:r>
                      <w:proofErr w:type="spellEnd"/>
                      <w:r w:rsidRPr="00BE1D84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19; </w:t>
                      </w:r>
                      <w:proofErr w:type="spellStart"/>
                      <w:r w:rsidRPr="00BE1D84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si</w:t>
                      </w:r>
                      <w:proofErr w:type="spellEnd"/>
                      <w:r w:rsidRPr="00BE1D84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BE1D84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dhe</w:t>
                      </w:r>
                      <w:proofErr w:type="spellEnd"/>
                      <w:r w:rsidRPr="00BE1D84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BE1D84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Komentin</w:t>
                      </w:r>
                      <w:proofErr w:type="spellEnd"/>
                      <w:r w:rsidRPr="00BE1D84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e </w:t>
                      </w:r>
                      <w:proofErr w:type="spellStart"/>
                      <w:r w:rsidRPr="00BE1D84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Përgjithshëm</w:t>
                      </w:r>
                      <w:proofErr w:type="spellEnd"/>
                      <w:r w:rsidRPr="00BE1D84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BE1D84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Nr</w:t>
                      </w:r>
                      <w:proofErr w:type="spellEnd"/>
                      <w:r w:rsidRPr="00BE1D84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. 25. </w:t>
                      </w:r>
                    </w:p>
                    <w:p w14:paraId="228A9AAC" w14:textId="4C3A6BB4" w:rsidR="009D449D" w:rsidRPr="00BE1D84" w:rsidRDefault="009D449D" w:rsidP="009D449D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line="278" w:lineRule="auto"/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  <w:proofErr w:type="spellStart"/>
                      <w:r w:rsidRPr="00BE1D84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Të</w:t>
                      </w:r>
                      <w:proofErr w:type="spellEnd"/>
                      <w:r w:rsidRPr="00BE1D84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BE1D84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dorëzojë</w:t>
                      </w:r>
                      <w:proofErr w:type="spellEnd"/>
                      <w:r w:rsidRPr="00BE1D84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BE1D84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të</w:t>
                      </w:r>
                      <w:proofErr w:type="spellEnd"/>
                      <w:r w:rsidRPr="00BE1D84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BE1D84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gjitha</w:t>
                      </w:r>
                      <w:proofErr w:type="spellEnd"/>
                      <w:r w:rsidRPr="00BE1D84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Scope Notes </w:t>
                      </w:r>
                      <w:proofErr w:type="spellStart"/>
                      <w:r w:rsidRPr="00BE1D84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te</w:t>
                      </w:r>
                      <w:proofErr w:type="spellEnd"/>
                      <w:r w:rsidRPr="00BE1D84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BE1D84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SCiK</w:t>
                      </w:r>
                      <w:proofErr w:type="spellEnd"/>
                      <w:r w:rsidRPr="00BE1D84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-u, pas </w:t>
                      </w:r>
                      <w:proofErr w:type="spellStart"/>
                      <w:r w:rsidRPr="00BE1D84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sigurimit</w:t>
                      </w:r>
                      <w:proofErr w:type="spellEnd"/>
                      <w:r w:rsidRPr="00BE1D84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BE1D84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të</w:t>
                      </w:r>
                      <w:proofErr w:type="spellEnd"/>
                      <w:r w:rsidRPr="00BE1D84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BE1D84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cilësisë</w:t>
                      </w:r>
                      <w:proofErr w:type="spellEnd"/>
                      <w:r w:rsidRPr="00BE1D84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BE1D84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nga</w:t>
                      </w:r>
                      <w:proofErr w:type="spellEnd"/>
                      <w:r w:rsidRPr="00BE1D84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BE1D84" w:rsidRPr="00BE1D84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QKSGJ</w:t>
                      </w:r>
                      <w:r w:rsidRPr="00BE1D84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-ja. </w:t>
                      </w:r>
                    </w:p>
                    <w:p w14:paraId="4897C97C" w14:textId="05B2D78F" w:rsidR="0056506E" w:rsidRPr="00BE1D84" w:rsidRDefault="009D449D" w:rsidP="009D449D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line="278" w:lineRule="auto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proofErr w:type="spellStart"/>
                      <w:r w:rsidRPr="00BE1D84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Të</w:t>
                      </w:r>
                      <w:proofErr w:type="spellEnd"/>
                      <w:r w:rsidRPr="00BE1D84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BE1D84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dorëzojë</w:t>
                      </w:r>
                      <w:proofErr w:type="spellEnd"/>
                      <w:r w:rsidRPr="00BE1D84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BE1D84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të</w:t>
                      </w:r>
                      <w:proofErr w:type="spellEnd"/>
                      <w:r w:rsidRPr="00BE1D84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BE1D84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gjitha</w:t>
                      </w:r>
                      <w:proofErr w:type="spellEnd"/>
                      <w:r w:rsidRPr="00BE1D84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="00BE1D84" w:rsidRPr="00BE1D84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I</w:t>
                      </w:r>
                      <w:r w:rsidRPr="00BE1D84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Input</w:t>
                      </w:r>
                      <w:proofErr w:type="spellEnd"/>
                      <w:r w:rsidRPr="00BE1D84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Templates </w:t>
                      </w:r>
                      <w:proofErr w:type="spellStart"/>
                      <w:r w:rsidRPr="00BE1D84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te</w:t>
                      </w:r>
                      <w:proofErr w:type="spellEnd"/>
                      <w:r w:rsidRPr="00BE1D84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BE1D84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SiV-i</w:t>
                      </w:r>
                      <w:proofErr w:type="spellEnd"/>
                      <w:r w:rsidRPr="00BE1D84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, pas </w:t>
                      </w:r>
                      <w:proofErr w:type="spellStart"/>
                      <w:r w:rsidRPr="00BE1D84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sigurimit</w:t>
                      </w:r>
                      <w:proofErr w:type="spellEnd"/>
                      <w:r w:rsidRPr="00BE1D84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BE1D84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të</w:t>
                      </w:r>
                      <w:proofErr w:type="spellEnd"/>
                      <w:r w:rsidRPr="00BE1D84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BE1D84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cilësisë</w:t>
                      </w:r>
                      <w:proofErr w:type="spellEnd"/>
                      <w:r w:rsidRPr="00BE1D84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BE1D84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nga</w:t>
                      </w:r>
                      <w:proofErr w:type="spellEnd"/>
                      <w:r w:rsidRPr="00BE1D84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="00BE1D84" w:rsidRPr="00BE1D84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QKSGj</w:t>
                      </w:r>
                      <w:proofErr w:type="spellEnd"/>
                      <w:r w:rsidRPr="00BE1D84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-ja.</w:t>
                      </w:r>
                    </w:p>
                  </w:txbxContent>
                </v:textbox>
              </v:rect>
            </w:pict>
          </mc:Fallback>
        </mc:AlternateContent>
      </w:r>
    </w:p>
    <w:p w14:paraId="5E2ABBC4" w14:textId="7715A174" w:rsidR="0056506E" w:rsidRDefault="00410A24" w:rsidP="2D3FCD10">
      <w:pPr>
        <w:rPr>
          <w:rFonts w:ascii="Cambria" w:hAnsi="Cambria"/>
          <w:b/>
          <w:bCs/>
          <w:sz w:val="26"/>
          <w:szCs w:val="26"/>
          <w:lang w:val="sq-AL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87CFC0A" wp14:editId="575C07CE">
                <wp:simplePos x="0" y="0"/>
                <wp:positionH relativeFrom="margin">
                  <wp:posOffset>3291840</wp:posOffset>
                </wp:positionH>
                <wp:positionV relativeFrom="paragraph">
                  <wp:posOffset>57785</wp:posOffset>
                </wp:positionV>
                <wp:extent cx="3279775" cy="3070860"/>
                <wp:effectExtent l="0" t="0" r="15875" b="15240"/>
                <wp:wrapThrough wrapText="bothSides">
                  <wp:wrapPolygon edited="0">
                    <wp:start x="0" y="0"/>
                    <wp:lineTo x="0" y="21573"/>
                    <wp:lineTo x="21579" y="21573"/>
                    <wp:lineTo x="21579" y="0"/>
                    <wp:lineTo x="0" y="0"/>
                  </wp:wrapPolygon>
                </wp:wrapThrough>
                <wp:docPr id="182225945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9775" cy="307086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7910BC" w14:textId="2D040BEA" w:rsidR="00E7587E" w:rsidRPr="00E7587E" w:rsidRDefault="00E7587E" w:rsidP="00E7587E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spacing w:line="278" w:lineRule="auto"/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r w:rsidRPr="00E7587E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Të</w:t>
                            </w:r>
                            <w:proofErr w:type="spellEnd"/>
                            <w:r w:rsidRPr="00E7587E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7587E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realizojë</w:t>
                            </w:r>
                            <w:proofErr w:type="spellEnd"/>
                            <w:r w:rsidRPr="00E7587E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7587E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shqyrtimin</w:t>
                            </w:r>
                            <w:proofErr w:type="spellEnd"/>
                            <w:r w:rsidRPr="00E7587E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e </w:t>
                            </w:r>
                            <w:proofErr w:type="spellStart"/>
                            <w:r w:rsidRPr="00E7587E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dokumentacionit</w:t>
                            </w:r>
                            <w:proofErr w:type="spellEnd"/>
                            <w:r w:rsidRPr="00E7587E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7587E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për</w:t>
                            </w:r>
                            <w:proofErr w:type="spellEnd"/>
                            <w:r w:rsidRPr="00E7587E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7587E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Klasterin</w:t>
                            </w:r>
                            <w:proofErr w:type="spellEnd"/>
                            <w:r w:rsidRPr="00E7587E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V: </w:t>
                            </w:r>
                            <w:proofErr w:type="spellStart"/>
                            <w:r w:rsidRPr="00E7587E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Shëndeti</w:t>
                            </w:r>
                            <w:proofErr w:type="spellEnd"/>
                            <w:r w:rsidRPr="00E7587E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E7587E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Mirëqenia</w:t>
                            </w:r>
                            <w:proofErr w:type="spellEnd"/>
                            <w:r w:rsidRPr="00E7587E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7587E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Mendore</w:t>
                            </w:r>
                            <w:proofErr w:type="spellEnd"/>
                            <w:r w:rsidRPr="00E7587E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7587E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dhe</w:t>
                            </w:r>
                            <w:proofErr w:type="spellEnd"/>
                            <w:r w:rsidRPr="00E7587E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7587E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Mjedisi</w:t>
                            </w:r>
                            <w:proofErr w:type="spellEnd"/>
                            <w:r w:rsidRPr="00E7587E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(Nenet 23, 24, 26 </w:t>
                            </w:r>
                            <w:proofErr w:type="spellStart"/>
                            <w:r w:rsidRPr="00E7587E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dhe</w:t>
                            </w:r>
                            <w:proofErr w:type="spellEnd"/>
                            <w:r w:rsidRPr="00E7587E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27, </w:t>
                            </w:r>
                            <w:proofErr w:type="spellStart"/>
                            <w:r w:rsidRPr="00E7587E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si</w:t>
                            </w:r>
                            <w:proofErr w:type="spellEnd"/>
                            <w:r w:rsidRPr="00E7587E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7587E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dhe</w:t>
                            </w:r>
                            <w:proofErr w:type="spellEnd"/>
                            <w:r w:rsidRPr="00E7587E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7587E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Komenti</w:t>
                            </w:r>
                            <w:proofErr w:type="spellEnd"/>
                            <w:r w:rsidRPr="00E7587E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7587E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i</w:t>
                            </w:r>
                            <w:proofErr w:type="spellEnd"/>
                            <w:r w:rsidRPr="00E7587E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7587E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Përgjithshëm</w:t>
                            </w:r>
                            <w:proofErr w:type="spellEnd"/>
                            <w:r w:rsidRPr="00E7587E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7587E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Nr</w:t>
                            </w:r>
                            <w:proofErr w:type="spellEnd"/>
                            <w:r w:rsidRPr="00E7587E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. 26). </w:t>
                            </w:r>
                          </w:p>
                          <w:p w14:paraId="3C83AE20" w14:textId="6D7BCFF1" w:rsidR="00E7587E" w:rsidRPr="00E7587E" w:rsidRDefault="00E7587E" w:rsidP="00E7587E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spacing w:line="278" w:lineRule="auto"/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r w:rsidRPr="00E7587E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Të</w:t>
                            </w:r>
                            <w:proofErr w:type="spellEnd"/>
                            <w:r w:rsidRPr="00E7587E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7587E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hartojë</w:t>
                            </w:r>
                            <w:proofErr w:type="spellEnd"/>
                            <w:r w:rsidRPr="00E7587E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Scope Notes </w:t>
                            </w:r>
                            <w:proofErr w:type="spellStart"/>
                            <w:r w:rsidRPr="00E7587E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për</w:t>
                            </w:r>
                            <w:proofErr w:type="spellEnd"/>
                            <w:r w:rsidRPr="00E7587E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7587E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Klasterin</w:t>
                            </w:r>
                            <w:proofErr w:type="spellEnd"/>
                            <w:r w:rsidRPr="00E7587E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V, </w:t>
                            </w:r>
                            <w:proofErr w:type="spellStart"/>
                            <w:r w:rsidRPr="00E7587E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Nenet</w:t>
                            </w:r>
                            <w:proofErr w:type="spellEnd"/>
                            <w:r w:rsidRPr="00E7587E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23, 24, 26 </w:t>
                            </w:r>
                            <w:proofErr w:type="spellStart"/>
                            <w:r w:rsidRPr="00E7587E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dhe</w:t>
                            </w:r>
                            <w:proofErr w:type="spellEnd"/>
                            <w:r w:rsidRPr="00E7587E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27, </w:t>
                            </w:r>
                            <w:proofErr w:type="spellStart"/>
                            <w:r w:rsidRPr="00E7587E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si</w:t>
                            </w:r>
                            <w:proofErr w:type="spellEnd"/>
                            <w:r w:rsidRPr="00E7587E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7587E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dhe</w:t>
                            </w:r>
                            <w:proofErr w:type="spellEnd"/>
                            <w:r w:rsidRPr="00E7587E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7587E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Komentin</w:t>
                            </w:r>
                            <w:proofErr w:type="spellEnd"/>
                            <w:r w:rsidRPr="00E7587E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e </w:t>
                            </w:r>
                            <w:proofErr w:type="spellStart"/>
                            <w:r w:rsidRPr="00E7587E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Përgjithshëm</w:t>
                            </w:r>
                            <w:proofErr w:type="spellEnd"/>
                            <w:r w:rsidRPr="00E7587E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7587E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Nr</w:t>
                            </w:r>
                            <w:proofErr w:type="spellEnd"/>
                            <w:r w:rsidRPr="00E7587E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. 26, </w:t>
                            </w:r>
                            <w:proofErr w:type="spellStart"/>
                            <w:r w:rsidRPr="00E7587E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sipas</w:t>
                            </w:r>
                            <w:proofErr w:type="spellEnd"/>
                            <w:r w:rsidRPr="00E7587E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7587E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modelit</w:t>
                            </w:r>
                            <w:proofErr w:type="spellEnd"/>
                            <w:r w:rsidRPr="00E7587E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7587E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të</w:t>
                            </w:r>
                            <w:proofErr w:type="spellEnd"/>
                            <w:r w:rsidRPr="00E7587E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7587E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Shtojcës</w:t>
                            </w:r>
                            <w:proofErr w:type="spellEnd"/>
                            <w:r w:rsidRPr="00E7587E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B. </w:t>
                            </w:r>
                          </w:p>
                          <w:p w14:paraId="22BBD373" w14:textId="06BACE09" w:rsidR="00E7587E" w:rsidRPr="00E7587E" w:rsidRDefault="00E7587E" w:rsidP="00E7587E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spacing w:line="278" w:lineRule="auto"/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r w:rsidRPr="00E7587E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Të</w:t>
                            </w:r>
                            <w:proofErr w:type="spellEnd"/>
                            <w:r w:rsidRPr="00E7587E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7587E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mbledhë</w:t>
                            </w:r>
                            <w:proofErr w:type="spellEnd"/>
                            <w:r w:rsidRPr="00E7587E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7587E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të</w:t>
                            </w:r>
                            <w:proofErr w:type="spellEnd"/>
                            <w:r w:rsidRPr="00E7587E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7587E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dhëna</w:t>
                            </w:r>
                            <w:proofErr w:type="spellEnd"/>
                            <w:r w:rsidRPr="00E7587E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7587E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për</w:t>
                            </w:r>
                            <w:proofErr w:type="spellEnd"/>
                            <w:r w:rsidRPr="00E7587E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7587E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Klasterin</w:t>
                            </w:r>
                            <w:proofErr w:type="spellEnd"/>
                            <w:r w:rsidRPr="00E7587E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V, </w:t>
                            </w:r>
                            <w:proofErr w:type="spellStart"/>
                            <w:r w:rsidRPr="00E7587E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Nenet</w:t>
                            </w:r>
                            <w:proofErr w:type="spellEnd"/>
                            <w:r w:rsidRPr="00E7587E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23, 24, 26 </w:t>
                            </w:r>
                            <w:proofErr w:type="spellStart"/>
                            <w:r w:rsidRPr="00E7587E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dhe</w:t>
                            </w:r>
                            <w:proofErr w:type="spellEnd"/>
                            <w:r w:rsidRPr="00E7587E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27, </w:t>
                            </w:r>
                            <w:proofErr w:type="spellStart"/>
                            <w:r w:rsidRPr="00E7587E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si</w:t>
                            </w:r>
                            <w:proofErr w:type="spellEnd"/>
                            <w:r w:rsidRPr="00E7587E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7587E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dhe</w:t>
                            </w:r>
                            <w:proofErr w:type="spellEnd"/>
                            <w:r w:rsidRPr="00E7587E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7587E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Komentin</w:t>
                            </w:r>
                            <w:proofErr w:type="spellEnd"/>
                            <w:r w:rsidRPr="00E7587E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e </w:t>
                            </w:r>
                            <w:proofErr w:type="spellStart"/>
                            <w:r w:rsidRPr="00E7587E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Përgjithshëm</w:t>
                            </w:r>
                            <w:proofErr w:type="spellEnd"/>
                            <w:r w:rsidRPr="00E7587E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7587E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Nr</w:t>
                            </w:r>
                            <w:proofErr w:type="spellEnd"/>
                            <w:r w:rsidRPr="00E7587E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. 26, </w:t>
                            </w:r>
                            <w:proofErr w:type="spellStart"/>
                            <w:r w:rsidRPr="00E7587E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bazuar</w:t>
                            </w:r>
                            <w:proofErr w:type="spellEnd"/>
                            <w:r w:rsidRPr="00E7587E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7587E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në</w:t>
                            </w:r>
                            <w:proofErr w:type="spellEnd"/>
                            <w:r w:rsidRPr="00E7587E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7587E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instrumentet</w:t>
                            </w:r>
                            <w:proofErr w:type="spellEnd"/>
                            <w:r w:rsidRPr="00E7587E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e </w:t>
                            </w:r>
                            <w:proofErr w:type="spellStart"/>
                            <w:r w:rsidRPr="00E7587E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standardizuara</w:t>
                            </w:r>
                            <w:proofErr w:type="spellEnd"/>
                            <w:r w:rsidRPr="00E7587E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7587E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për</w:t>
                            </w:r>
                            <w:proofErr w:type="spellEnd"/>
                            <w:r w:rsidRPr="00E7587E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7587E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mbledhjen</w:t>
                            </w:r>
                            <w:proofErr w:type="spellEnd"/>
                            <w:r w:rsidRPr="00E7587E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e </w:t>
                            </w:r>
                            <w:proofErr w:type="spellStart"/>
                            <w:r w:rsidRPr="00E7587E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të</w:t>
                            </w:r>
                            <w:proofErr w:type="spellEnd"/>
                            <w:r w:rsidRPr="00E7587E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7587E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dhënave</w:t>
                            </w:r>
                            <w:proofErr w:type="spellEnd"/>
                            <w:r w:rsidRPr="00E7587E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7587E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të</w:t>
                            </w:r>
                            <w:proofErr w:type="spellEnd"/>
                            <w:r w:rsidRPr="00E7587E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7587E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ofruara</w:t>
                            </w:r>
                            <w:proofErr w:type="spellEnd"/>
                            <w:r w:rsidRPr="00E7587E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7587E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nga</w:t>
                            </w:r>
                            <w:proofErr w:type="spellEnd"/>
                            <w:r w:rsidRPr="00E7587E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7587E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Hulumtuesi</w:t>
                            </w:r>
                            <w:proofErr w:type="spellEnd"/>
                            <w:r w:rsidRPr="00E7587E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7587E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Kryesor</w:t>
                            </w:r>
                            <w:proofErr w:type="spellEnd"/>
                            <w:r w:rsidRPr="00E7587E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. </w:t>
                            </w:r>
                          </w:p>
                          <w:p w14:paraId="1AABA3BE" w14:textId="731B11BA" w:rsidR="00E7587E" w:rsidRPr="00E7587E" w:rsidRDefault="00E7587E" w:rsidP="00E7587E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spacing w:line="278" w:lineRule="auto"/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r w:rsidRPr="00E7587E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Të</w:t>
                            </w:r>
                            <w:proofErr w:type="spellEnd"/>
                            <w:r w:rsidRPr="00E7587E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7587E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lehtësojë</w:t>
                            </w:r>
                            <w:proofErr w:type="spellEnd"/>
                            <w:r w:rsidRPr="00E7587E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focus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grupe</w:t>
                            </w:r>
                            <w:proofErr w:type="spellEnd"/>
                            <w:r w:rsidRPr="00E7587E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(FGD) </w:t>
                            </w:r>
                            <w:proofErr w:type="spellStart"/>
                            <w:r w:rsidRPr="00E7587E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së</w:t>
                            </w:r>
                            <w:proofErr w:type="spellEnd"/>
                            <w:r w:rsidRPr="00E7587E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7587E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bashku</w:t>
                            </w:r>
                            <w:proofErr w:type="spellEnd"/>
                            <w:r w:rsidRPr="00E7587E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me Eco Z </w:t>
                            </w:r>
                            <w:proofErr w:type="spellStart"/>
                            <w:r w:rsidRPr="00E7587E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dhe</w:t>
                            </w:r>
                            <w:proofErr w:type="spellEnd"/>
                            <w:r w:rsidRPr="00E7587E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E7587E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sipas</w:t>
                            </w:r>
                            <w:proofErr w:type="spellEnd"/>
                            <w:r w:rsidRPr="00E7587E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7587E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nevojës</w:t>
                            </w:r>
                            <w:proofErr w:type="spellEnd"/>
                            <w:r w:rsidRPr="00E7587E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, me </w:t>
                            </w:r>
                            <w:proofErr w:type="spellStart"/>
                            <w:r w:rsidRPr="00E7587E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Hulumtuesin</w:t>
                            </w:r>
                            <w:proofErr w:type="spellEnd"/>
                            <w:r w:rsidRPr="00E7587E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7587E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Kryesor</w:t>
                            </w:r>
                            <w:proofErr w:type="spellEnd"/>
                            <w:r w:rsidRPr="00E7587E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. </w:t>
                            </w:r>
                          </w:p>
                          <w:p w14:paraId="45B57602" w14:textId="0CF5907D" w:rsidR="00E7587E" w:rsidRPr="00E7587E" w:rsidRDefault="00E7587E" w:rsidP="00E7587E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spacing w:line="278" w:lineRule="auto"/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r w:rsidRPr="00E7587E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Të</w:t>
                            </w:r>
                            <w:proofErr w:type="spellEnd"/>
                            <w:r w:rsidRPr="00E7587E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7587E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hartojë</w:t>
                            </w:r>
                            <w:proofErr w:type="spellEnd"/>
                            <w:r w:rsidRPr="00E7587E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Input Templates – </w:t>
                            </w:r>
                            <w:proofErr w:type="spellStart"/>
                            <w:r w:rsidRPr="00E7587E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Shtojca</w:t>
                            </w:r>
                            <w:proofErr w:type="spellEnd"/>
                            <w:r w:rsidRPr="00E7587E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C </w:t>
                            </w:r>
                            <w:proofErr w:type="spellStart"/>
                            <w:r w:rsidRPr="00E7587E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për</w:t>
                            </w:r>
                            <w:proofErr w:type="spellEnd"/>
                            <w:r w:rsidRPr="00E7587E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7587E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Klasterin</w:t>
                            </w:r>
                            <w:proofErr w:type="spellEnd"/>
                            <w:r w:rsidRPr="00E7587E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V, Nenet 23, 24, 26 </w:t>
                            </w:r>
                            <w:proofErr w:type="spellStart"/>
                            <w:r w:rsidRPr="00E7587E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dhe</w:t>
                            </w:r>
                            <w:proofErr w:type="spellEnd"/>
                            <w:r w:rsidRPr="00E7587E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27, </w:t>
                            </w:r>
                            <w:proofErr w:type="spellStart"/>
                            <w:r w:rsidRPr="00E7587E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si</w:t>
                            </w:r>
                            <w:proofErr w:type="spellEnd"/>
                            <w:r w:rsidRPr="00E7587E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7587E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dhe</w:t>
                            </w:r>
                            <w:proofErr w:type="spellEnd"/>
                            <w:r w:rsidRPr="00E7587E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7587E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Komentin</w:t>
                            </w:r>
                            <w:proofErr w:type="spellEnd"/>
                            <w:r w:rsidRPr="00E7587E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e </w:t>
                            </w:r>
                            <w:proofErr w:type="spellStart"/>
                            <w:r w:rsidRPr="00E7587E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Përgjithshëm</w:t>
                            </w:r>
                            <w:proofErr w:type="spellEnd"/>
                            <w:r w:rsidRPr="00E7587E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7587E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Nr</w:t>
                            </w:r>
                            <w:proofErr w:type="spellEnd"/>
                            <w:r w:rsidRPr="00E7587E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. 26. </w:t>
                            </w:r>
                          </w:p>
                          <w:p w14:paraId="5D7CF73A" w14:textId="6AA1F016" w:rsidR="00E7587E" w:rsidRPr="006537E2" w:rsidRDefault="00E7587E" w:rsidP="00E7587E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spacing w:line="278" w:lineRule="auto"/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r w:rsidRPr="006537E2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Të</w:t>
                            </w:r>
                            <w:proofErr w:type="spellEnd"/>
                            <w:r w:rsidRPr="006537E2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6537E2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dorëzojë</w:t>
                            </w:r>
                            <w:proofErr w:type="spellEnd"/>
                            <w:r w:rsidRPr="006537E2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6537E2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të</w:t>
                            </w:r>
                            <w:proofErr w:type="spellEnd"/>
                            <w:r w:rsidRPr="006537E2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6537E2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gjitha</w:t>
                            </w:r>
                            <w:proofErr w:type="spellEnd"/>
                            <w:r w:rsidRPr="006537E2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Scope Notes </w:t>
                            </w:r>
                            <w:proofErr w:type="spellStart"/>
                            <w:r w:rsidRPr="006537E2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te</w:t>
                            </w:r>
                            <w:proofErr w:type="spellEnd"/>
                            <w:r w:rsidRPr="006537E2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6537E2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SCiK</w:t>
                            </w:r>
                            <w:proofErr w:type="spellEnd"/>
                            <w:r w:rsidRPr="006537E2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-u, pas </w:t>
                            </w:r>
                            <w:proofErr w:type="spellStart"/>
                            <w:r w:rsidRPr="006537E2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sigurimit</w:t>
                            </w:r>
                            <w:proofErr w:type="spellEnd"/>
                            <w:r w:rsidRPr="006537E2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6537E2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të</w:t>
                            </w:r>
                            <w:proofErr w:type="spellEnd"/>
                            <w:r w:rsidRPr="006537E2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6537E2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cilësisë</w:t>
                            </w:r>
                            <w:proofErr w:type="spellEnd"/>
                            <w:r w:rsidRPr="006537E2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6537E2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nga</w:t>
                            </w:r>
                            <w:proofErr w:type="spellEnd"/>
                            <w:r w:rsidRPr="006537E2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Eco Z. </w:t>
                            </w:r>
                          </w:p>
                          <w:p w14:paraId="61AEE6B1" w14:textId="451A92C3" w:rsidR="0056506E" w:rsidRPr="006537E2" w:rsidRDefault="00E7587E" w:rsidP="00E7587E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spacing w:line="278" w:lineRule="auto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6537E2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Të</w:t>
                            </w:r>
                            <w:proofErr w:type="spellEnd"/>
                            <w:r w:rsidRPr="006537E2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6537E2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dorëzojë</w:t>
                            </w:r>
                            <w:proofErr w:type="spellEnd"/>
                            <w:r w:rsidRPr="006537E2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6537E2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të</w:t>
                            </w:r>
                            <w:proofErr w:type="spellEnd"/>
                            <w:r w:rsidRPr="006537E2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6537E2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gjitha</w:t>
                            </w:r>
                            <w:proofErr w:type="spellEnd"/>
                            <w:r w:rsidRPr="006537E2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6537E2" w:rsidRPr="006537E2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In</w:t>
                            </w:r>
                            <w:r w:rsidRPr="006537E2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put Templates </w:t>
                            </w:r>
                            <w:proofErr w:type="spellStart"/>
                            <w:r w:rsidRPr="006537E2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te</w:t>
                            </w:r>
                            <w:proofErr w:type="spellEnd"/>
                            <w:r w:rsidRPr="006537E2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6537E2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SiV-i</w:t>
                            </w:r>
                            <w:proofErr w:type="spellEnd"/>
                            <w:r w:rsidRPr="006537E2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, pas </w:t>
                            </w:r>
                            <w:proofErr w:type="spellStart"/>
                            <w:r w:rsidRPr="006537E2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sigurimit</w:t>
                            </w:r>
                            <w:proofErr w:type="spellEnd"/>
                            <w:r w:rsidRPr="006537E2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6537E2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të</w:t>
                            </w:r>
                            <w:proofErr w:type="spellEnd"/>
                            <w:r w:rsidRPr="006537E2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6537E2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cilësisë</w:t>
                            </w:r>
                            <w:proofErr w:type="spellEnd"/>
                            <w:r w:rsidRPr="006537E2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6537E2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nga</w:t>
                            </w:r>
                            <w:proofErr w:type="spellEnd"/>
                            <w:r w:rsidRPr="006537E2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Eco Z.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7CFC0A" id="_x0000_s1032" style="position:absolute;margin-left:259.2pt;margin-top:4.55pt;width:258.25pt;height:241.8pt;z-index:-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" fillcolor="#fbe4d5 [661]" strokecolor="#09101d [484]" strokeweight="1pt">
                <v:textbox>
                  <w:txbxContent>
                    <w:p w14:paraId="217910BC" w14:textId="2D040BEA" w:rsidR="00E7587E" w:rsidRPr="00E7587E" w:rsidRDefault="00E7587E" w:rsidP="00E7587E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spacing w:line="278" w:lineRule="auto"/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  <w:proofErr w:type="spellStart"/>
                      <w:r w:rsidRPr="00E7587E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Të</w:t>
                      </w:r>
                      <w:proofErr w:type="spellEnd"/>
                      <w:r w:rsidRPr="00E7587E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E7587E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realizojë</w:t>
                      </w:r>
                      <w:proofErr w:type="spellEnd"/>
                      <w:r w:rsidRPr="00E7587E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E7587E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shqyrtimin</w:t>
                      </w:r>
                      <w:proofErr w:type="spellEnd"/>
                      <w:r w:rsidRPr="00E7587E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e </w:t>
                      </w:r>
                      <w:proofErr w:type="spellStart"/>
                      <w:r w:rsidRPr="00E7587E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dokumentacionit</w:t>
                      </w:r>
                      <w:proofErr w:type="spellEnd"/>
                      <w:r w:rsidRPr="00E7587E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E7587E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për</w:t>
                      </w:r>
                      <w:proofErr w:type="spellEnd"/>
                      <w:r w:rsidRPr="00E7587E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E7587E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Klasterin</w:t>
                      </w:r>
                      <w:proofErr w:type="spellEnd"/>
                      <w:r w:rsidRPr="00E7587E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V: </w:t>
                      </w:r>
                      <w:proofErr w:type="spellStart"/>
                      <w:r w:rsidRPr="00E7587E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Shëndeti</w:t>
                      </w:r>
                      <w:proofErr w:type="spellEnd"/>
                      <w:r w:rsidRPr="00E7587E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, </w:t>
                      </w:r>
                      <w:proofErr w:type="spellStart"/>
                      <w:r w:rsidRPr="00E7587E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Mirëqenia</w:t>
                      </w:r>
                      <w:proofErr w:type="spellEnd"/>
                      <w:r w:rsidRPr="00E7587E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E7587E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Mendore</w:t>
                      </w:r>
                      <w:proofErr w:type="spellEnd"/>
                      <w:r w:rsidRPr="00E7587E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E7587E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dhe</w:t>
                      </w:r>
                      <w:proofErr w:type="spellEnd"/>
                      <w:r w:rsidRPr="00E7587E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E7587E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Mjedisi</w:t>
                      </w:r>
                      <w:proofErr w:type="spellEnd"/>
                      <w:r w:rsidRPr="00E7587E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(Nenet 23, 24, 26 </w:t>
                      </w:r>
                      <w:proofErr w:type="spellStart"/>
                      <w:r w:rsidRPr="00E7587E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dhe</w:t>
                      </w:r>
                      <w:proofErr w:type="spellEnd"/>
                      <w:r w:rsidRPr="00E7587E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27, </w:t>
                      </w:r>
                      <w:proofErr w:type="spellStart"/>
                      <w:r w:rsidRPr="00E7587E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si</w:t>
                      </w:r>
                      <w:proofErr w:type="spellEnd"/>
                      <w:r w:rsidRPr="00E7587E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E7587E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dhe</w:t>
                      </w:r>
                      <w:proofErr w:type="spellEnd"/>
                      <w:r w:rsidRPr="00E7587E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E7587E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Komenti</w:t>
                      </w:r>
                      <w:proofErr w:type="spellEnd"/>
                      <w:r w:rsidRPr="00E7587E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E7587E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i</w:t>
                      </w:r>
                      <w:proofErr w:type="spellEnd"/>
                      <w:r w:rsidRPr="00E7587E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E7587E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Përgjithshëm</w:t>
                      </w:r>
                      <w:proofErr w:type="spellEnd"/>
                      <w:r w:rsidRPr="00E7587E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E7587E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Nr</w:t>
                      </w:r>
                      <w:proofErr w:type="spellEnd"/>
                      <w:r w:rsidRPr="00E7587E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. 26). </w:t>
                      </w:r>
                    </w:p>
                    <w:p w14:paraId="3C83AE20" w14:textId="6D7BCFF1" w:rsidR="00E7587E" w:rsidRPr="00E7587E" w:rsidRDefault="00E7587E" w:rsidP="00E7587E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spacing w:line="278" w:lineRule="auto"/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  <w:proofErr w:type="spellStart"/>
                      <w:r w:rsidRPr="00E7587E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Të</w:t>
                      </w:r>
                      <w:proofErr w:type="spellEnd"/>
                      <w:r w:rsidRPr="00E7587E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E7587E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hartojë</w:t>
                      </w:r>
                      <w:proofErr w:type="spellEnd"/>
                      <w:r w:rsidRPr="00E7587E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Scope Notes </w:t>
                      </w:r>
                      <w:proofErr w:type="spellStart"/>
                      <w:r w:rsidRPr="00E7587E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për</w:t>
                      </w:r>
                      <w:proofErr w:type="spellEnd"/>
                      <w:r w:rsidRPr="00E7587E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E7587E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Klasterin</w:t>
                      </w:r>
                      <w:proofErr w:type="spellEnd"/>
                      <w:r w:rsidRPr="00E7587E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V, </w:t>
                      </w:r>
                      <w:proofErr w:type="spellStart"/>
                      <w:r w:rsidRPr="00E7587E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Nenet</w:t>
                      </w:r>
                      <w:proofErr w:type="spellEnd"/>
                      <w:r w:rsidRPr="00E7587E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23, 24, 26 </w:t>
                      </w:r>
                      <w:proofErr w:type="spellStart"/>
                      <w:r w:rsidRPr="00E7587E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dhe</w:t>
                      </w:r>
                      <w:proofErr w:type="spellEnd"/>
                      <w:r w:rsidRPr="00E7587E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27, </w:t>
                      </w:r>
                      <w:proofErr w:type="spellStart"/>
                      <w:r w:rsidRPr="00E7587E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si</w:t>
                      </w:r>
                      <w:proofErr w:type="spellEnd"/>
                      <w:r w:rsidRPr="00E7587E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E7587E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dhe</w:t>
                      </w:r>
                      <w:proofErr w:type="spellEnd"/>
                      <w:r w:rsidRPr="00E7587E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E7587E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Komentin</w:t>
                      </w:r>
                      <w:proofErr w:type="spellEnd"/>
                      <w:r w:rsidRPr="00E7587E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e </w:t>
                      </w:r>
                      <w:proofErr w:type="spellStart"/>
                      <w:r w:rsidRPr="00E7587E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Përgjithshëm</w:t>
                      </w:r>
                      <w:proofErr w:type="spellEnd"/>
                      <w:r w:rsidRPr="00E7587E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E7587E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Nr</w:t>
                      </w:r>
                      <w:proofErr w:type="spellEnd"/>
                      <w:r w:rsidRPr="00E7587E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. 26, </w:t>
                      </w:r>
                      <w:proofErr w:type="spellStart"/>
                      <w:r w:rsidRPr="00E7587E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sipas</w:t>
                      </w:r>
                      <w:proofErr w:type="spellEnd"/>
                      <w:r w:rsidRPr="00E7587E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E7587E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modelit</w:t>
                      </w:r>
                      <w:proofErr w:type="spellEnd"/>
                      <w:r w:rsidRPr="00E7587E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E7587E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të</w:t>
                      </w:r>
                      <w:proofErr w:type="spellEnd"/>
                      <w:r w:rsidRPr="00E7587E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E7587E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Shtojcës</w:t>
                      </w:r>
                      <w:proofErr w:type="spellEnd"/>
                      <w:r w:rsidRPr="00E7587E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B. </w:t>
                      </w:r>
                    </w:p>
                    <w:p w14:paraId="22BBD373" w14:textId="06BACE09" w:rsidR="00E7587E" w:rsidRPr="00E7587E" w:rsidRDefault="00E7587E" w:rsidP="00E7587E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spacing w:line="278" w:lineRule="auto"/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  <w:proofErr w:type="spellStart"/>
                      <w:r w:rsidRPr="00E7587E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Të</w:t>
                      </w:r>
                      <w:proofErr w:type="spellEnd"/>
                      <w:r w:rsidRPr="00E7587E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E7587E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mbledhë</w:t>
                      </w:r>
                      <w:proofErr w:type="spellEnd"/>
                      <w:r w:rsidRPr="00E7587E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E7587E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të</w:t>
                      </w:r>
                      <w:proofErr w:type="spellEnd"/>
                      <w:r w:rsidRPr="00E7587E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E7587E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dhëna</w:t>
                      </w:r>
                      <w:proofErr w:type="spellEnd"/>
                      <w:r w:rsidRPr="00E7587E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E7587E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për</w:t>
                      </w:r>
                      <w:proofErr w:type="spellEnd"/>
                      <w:r w:rsidRPr="00E7587E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E7587E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Klasterin</w:t>
                      </w:r>
                      <w:proofErr w:type="spellEnd"/>
                      <w:r w:rsidRPr="00E7587E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V, </w:t>
                      </w:r>
                      <w:proofErr w:type="spellStart"/>
                      <w:r w:rsidRPr="00E7587E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Nenet</w:t>
                      </w:r>
                      <w:proofErr w:type="spellEnd"/>
                      <w:r w:rsidRPr="00E7587E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23, 24, 26 </w:t>
                      </w:r>
                      <w:proofErr w:type="spellStart"/>
                      <w:r w:rsidRPr="00E7587E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dhe</w:t>
                      </w:r>
                      <w:proofErr w:type="spellEnd"/>
                      <w:r w:rsidRPr="00E7587E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27, </w:t>
                      </w:r>
                      <w:proofErr w:type="spellStart"/>
                      <w:r w:rsidRPr="00E7587E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si</w:t>
                      </w:r>
                      <w:proofErr w:type="spellEnd"/>
                      <w:r w:rsidRPr="00E7587E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E7587E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dhe</w:t>
                      </w:r>
                      <w:proofErr w:type="spellEnd"/>
                      <w:r w:rsidRPr="00E7587E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E7587E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Komentin</w:t>
                      </w:r>
                      <w:proofErr w:type="spellEnd"/>
                      <w:r w:rsidRPr="00E7587E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e </w:t>
                      </w:r>
                      <w:proofErr w:type="spellStart"/>
                      <w:r w:rsidRPr="00E7587E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Përgjithshëm</w:t>
                      </w:r>
                      <w:proofErr w:type="spellEnd"/>
                      <w:r w:rsidRPr="00E7587E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E7587E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Nr</w:t>
                      </w:r>
                      <w:proofErr w:type="spellEnd"/>
                      <w:r w:rsidRPr="00E7587E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. 26, </w:t>
                      </w:r>
                      <w:proofErr w:type="spellStart"/>
                      <w:r w:rsidRPr="00E7587E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bazuar</w:t>
                      </w:r>
                      <w:proofErr w:type="spellEnd"/>
                      <w:r w:rsidRPr="00E7587E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E7587E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në</w:t>
                      </w:r>
                      <w:proofErr w:type="spellEnd"/>
                      <w:r w:rsidRPr="00E7587E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E7587E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instrumentet</w:t>
                      </w:r>
                      <w:proofErr w:type="spellEnd"/>
                      <w:r w:rsidRPr="00E7587E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e </w:t>
                      </w:r>
                      <w:proofErr w:type="spellStart"/>
                      <w:r w:rsidRPr="00E7587E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standardizuara</w:t>
                      </w:r>
                      <w:proofErr w:type="spellEnd"/>
                      <w:r w:rsidRPr="00E7587E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E7587E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për</w:t>
                      </w:r>
                      <w:proofErr w:type="spellEnd"/>
                      <w:r w:rsidRPr="00E7587E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E7587E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mbledhjen</w:t>
                      </w:r>
                      <w:proofErr w:type="spellEnd"/>
                      <w:r w:rsidRPr="00E7587E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e </w:t>
                      </w:r>
                      <w:proofErr w:type="spellStart"/>
                      <w:r w:rsidRPr="00E7587E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të</w:t>
                      </w:r>
                      <w:proofErr w:type="spellEnd"/>
                      <w:r w:rsidRPr="00E7587E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E7587E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dhënave</w:t>
                      </w:r>
                      <w:proofErr w:type="spellEnd"/>
                      <w:r w:rsidRPr="00E7587E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E7587E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të</w:t>
                      </w:r>
                      <w:proofErr w:type="spellEnd"/>
                      <w:r w:rsidRPr="00E7587E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E7587E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ofruara</w:t>
                      </w:r>
                      <w:proofErr w:type="spellEnd"/>
                      <w:r w:rsidRPr="00E7587E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E7587E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nga</w:t>
                      </w:r>
                      <w:proofErr w:type="spellEnd"/>
                      <w:r w:rsidRPr="00E7587E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E7587E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Hulumtuesi</w:t>
                      </w:r>
                      <w:proofErr w:type="spellEnd"/>
                      <w:r w:rsidRPr="00E7587E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E7587E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Kryesor</w:t>
                      </w:r>
                      <w:proofErr w:type="spellEnd"/>
                      <w:r w:rsidRPr="00E7587E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. </w:t>
                      </w:r>
                    </w:p>
                    <w:p w14:paraId="1AABA3BE" w14:textId="731B11BA" w:rsidR="00E7587E" w:rsidRPr="00E7587E" w:rsidRDefault="00E7587E" w:rsidP="00E7587E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spacing w:line="278" w:lineRule="auto"/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  <w:proofErr w:type="spellStart"/>
                      <w:r w:rsidRPr="00E7587E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Të</w:t>
                      </w:r>
                      <w:proofErr w:type="spellEnd"/>
                      <w:r w:rsidRPr="00E7587E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E7587E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lehtësojë</w:t>
                      </w:r>
                      <w:proofErr w:type="spellEnd"/>
                      <w:r w:rsidRPr="00E7587E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focus </w:t>
                      </w:r>
                      <w:proofErr w:type="spellStart"/>
                      <w:r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grupe</w:t>
                      </w:r>
                      <w:proofErr w:type="spellEnd"/>
                      <w:r w:rsidRPr="00E7587E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(FGD) </w:t>
                      </w:r>
                      <w:proofErr w:type="spellStart"/>
                      <w:r w:rsidRPr="00E7587E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së</w:t>
                      </w:r>
                      <w:proofErr w:type="spellEnd"/>
                      <w:r w:rsidRPr="00E7587E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E7587E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bashku</w:t>
                      </w:r>
                      <w:proofErr w:type="spellEnd"/>
                      <w:r w:rsidRPr="00E7587E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me Eco Z </w:t>
                      </w:r>
                      <w:proofErr w:type="spellStart"/>
                      <w:r w:rsidRPr="00E7587E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dhe</w:t>
                      </w:r>
                      <w:proofErr w:type="spellEnd"/>
                      <w:r w:rsidRPr="00E7587E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, </w:t>
                      </w:r>
                      <w:proofErr w:type="spellStart"/>
                      <w:r w:rsidRPr="00E7587E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sipas</w:t>
                      </w:r>
                      <w:proofErr w:type="spellEnd"/>
                      <w:r w:rsidRPr="00E7587E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E7587E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nevojës</w:t>
                      </w:r>
                      <w:proofErr w:type="spellEnd"/>
                      <w:r w:rsidRPr="00E7587E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, me </w:t>
                      </w:r>
                      <w:proofErr w:type="spellStart"/>
                      <w:r w:rsidRPr="00E7587E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Hulumtuesin</w:t>
                      </w:r>
                      <w:proofErr w:type="spellEnd"/>
                      <w:r w:rsidRPr="00E7587E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E7587E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Kryesor</w:t>
                      </w:r>
                      <w:proofErr w:type="spellEnd"/>
                      <w:r w:rsidRPr="00E7587E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. </w:t>
                      </w:r>
                    </w:p>
                    <w:p w14:paraId="45B57602" w14:textId="0CF5907D" w:rsidR="00E7587E" w:rsidRPr="00E7587E" w:rsidRDefault="00E7587E" w:rsidP="00E7587E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spacing w:line="278" w:lineRule="auto"/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  <w:proofErr w:type="spellStart"/>
                      <w:r w:rsidRPr="00E7587E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Të</w:t>
                      </w:r>
                      <w:proofErr w:type="spellEnd"/>
                      <w:r w:rsidRPr="00E7587E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E7587E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hartojë</w:t>
                      </w:r>
                      <w:proofErr w:type="spellEnd"/>
                      <w:r w:rsidRPr="00E7587E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Input Templates – </w:t>
                      </w:r>
                      <w:proofErr w:type="spellStart"/>
                      <w:r w:rsidRPr="00E7587E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Shtojca</w:t>
                      </w:r>
                      <w:proofErr w:type="spellEnd"/>
                      <w:r w:rsidRPr="00E7587E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C </w:t>
                      </w:r>
                      <w:proofErr w:type="spellStart"/>
                      <w:r w:rsidRPr="00E7587E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për</w:t>
                      </w:r>
                      <w:proofErr w:type="spellEnd"/>
                      <w:r w:rsidRPr="00E7587E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E7587E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Klasterin</w:t>
                      </w:r>
                      <w:proofErr w:type="spellEnd"/>
                      <w:r w:rsidRPr="00E7587E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V, Nenet 23, 24, 26 </w:t>
                      </w:r>
                      <w:proofErr w:type="spellStart"/>
                      <w:r w:rsidRPr="00E7587E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dhe</w:t>
                      </w:r>
                      <w:proofErr w:type="spellEnd"/>
                      <w:r w:rsidRPr="00E7587E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27, </w:t>
                      </w:r>
                      <w:proofErr w:type="spellStart"/>
                      <w:r w:rsidRPr="00E7587E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si</w:t>
                      </w:r>
                      <w:proofErr w:type="spellEnd"/>
                      <w:r w:rsidRPr="00E7587E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E7587E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dhe</w:t>
                      </w:r>
                      <w:proofErr w:type="spellEnd"/>
                      <w:r w:rsidRPr="00E7587E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E7587E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Komentin</w:t>
                      </w:r>
                      <w:proofErr w:type="spellEnd"/>
                      <w:r w:rsidRPr="00E7587E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e </w:t>
                      </w:r>
                      <w:proofErr w:type="spellStart"/>
                      <w:r w:rsidRPr="00E7587E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Përgjithshëm</w:t>
                      </w:r>
                      <w:proofErr w:type="spellEnd"/>
                      <w:r w:rsidRPr="00E7587E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E7587E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Nr</w:t>
                      </w:r>
                      <w:proofErr w:type="spellEnd"/>
                      <w:r w:rsidRPr="00E7587E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. 26. </w:t>
                      </w:r>
                    </w:p>
                    <w:p w14:paraId="5D7CF73A" w14:textId="6AA1F016" w:rsidR="00E7587E" w:rsidRPr="006537E2" w:rsidRDefault="00E7587E" w:rsidP="00E7587E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spacing w:line="278" w:lineRule="auto"/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  <w:proofErr w:type="spellStart"/>
                      <w:r w:rsidRPr="006537E2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Të</w:t>
                      </w:r>
                      <w:proofErr w:type="spellEnd"/>
                      <w:r w:rsidRPr="006537E2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6537E2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dorëzojë</w:t>
                      </w:r>
                      <w:proofErr w:type="spellEnd"/>
                      <w:r w:rsidRPr="006537E2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6537E2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të</w:t>
                      </w:r>
                      <w:proofErr w:type="spellEnd"/>
                      <w:r w:rsidRPr="006537E2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6537E2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gjitha</w:t>
                      </w:r>
                      <w:proofErr w:type="spellEnd"/>
                      <w:r w:rsidRPr="006537E2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Scope Notes </w:t>
                      </w:r>
                      <w:proofErr w:type="spellStart"/>
                      <w:r w:rsidRPr="006537E2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te</w:t>
                      </w:r>
                      <w:proofErr w:type="spellEnd"/>
                      <w:r w:rsidRPr="006537E2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6537E2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SCiK</w:t>
                      </w:r>
                      <w:proofErr w:type="spellEnd"/>
                      <w:r w:rsidRPr="006537E2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-u, pas </w:t>
                      </w:r>
                      <w:proofErr w:type="spellStart"/>
                      <w:r w:rsidRPr="006537E2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sigurimit</w:t>
                      </w:r>
                      <w:proofErr w:type="spellEnd"/>
                      <w:r w:rsidRPr="006537E2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6537E2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të</w:t>
                      </w:r>
                      <w:proofErr w:type="spellEnd"/>
                      <w:r w:rsidRPr="006537E2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6537E2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cilësisë</w:t>
                      </w:r>
                      <w:proofErr w:type="spellEnd"/>
                      <w:r w:rsidRPr="006537E2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6537E2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nga</w:t>
                      </w:r>
                      <w:proofErr w:type="spellEnd"/>
                      <w:r w:rsidRPr="006537E2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Eco Z. </w:t>
                      </w:r>
                    </w:p>
                    <w:p w14:paraId="61AEE6B1" w14:textId="451A92C3" w:rsidR="0056506E" w:rsidRPr="006537E2" w:rsidRDefault="00E7587E" w:rsidP="00E7587E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spacing w:line="278" w:lineRule="auto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proofErr w:type="spellStart"/>
                      <w:r w:rsidRPr="006537E2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Të</w:t>
                      </w:r>
                      <w:proofErr w:type="spellEnd"/>
                      <w:r w:rsidRPr="006537E2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6537E2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dorëzojë</w:t>
                      </w:r>
                      <w:proofErr w:type="spellEnd"/>
                      <w:r w:rsidRPr="006537E2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6537E2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të</w:t>
                      </w:r>
                      <w:proofErr w:type="spellEnd"/>
                      <w:r w:rsidRPr="006537E2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6537E2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gjitha</w:t>
                      </w:r>
                      <w:proofErr w:type="spellEnd"/>
                      <w:r w:rsidRPr="006537E2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6537E2" w:rsidRPr="006537E2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In</w:t>
                      </w:r>
                      <w:r w:rsidRPr="006537E2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put Templates </w:t>
                      </w:r>
                      <w:proofErr w:type="spellStart"/>
                      <w:r w:rsidRPr="006537E2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te</w:t>
                      </w:r>
                      <w:proofErr w:type="spellEnd"/>
                      <w:r w:rsidRPr="006537E2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6537E2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SiV-i</w:t>
                      </w:r>
                      <w:proofErr w:type="spellEnd"/>
                      <w:r w:rsidRPr="006537E2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, pas </w:t>
                      </w:r>
                      <w:proofErr w:type="spellStart"/>
                      <w:r w:rsidRPr="006537E2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sigurimit</w:t>
                      </w:r>
                      <w:proofErr w:type="spellEnd"/>
                      <w:r w:rsidRPr="006537E2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6537E2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të</w:t>
                      </w:r>
                      <w:proofErr w:type="spellEnd"/>
                      <w:r w:rsidRPr="006537E2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6537E2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cilësisë</w:t>
                      </w:r>
                      <w:proofErr w:type="spellEnd"/>
                      <w:r w:rsidRPr="006537E2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6537E2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nga</w:t>
                      </w:r>
                      <w:proofErr w:type="spellEnd"/>
                      <w:r w:rsidRPr="006537E2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Eco Z.</w:t>
                      </w:r>
                    </w:p>
                  </w:txbxContent>
                </v:textbox>
                <w10:wrap type="through" anchorx="margin"/>
              </v:rect>
            </w:pict>
          </mc:Fallback>
        </mc:AlternateContent>
      </w:r>
    </w:p>
    <w:p w14:paraId="4090877C" w14:textId="244AED51" w:rsidR="0056506E" w:rsidRDefault="0056506E" w:rsidP="2D3FCD10">
      <w:pPr>
        <w:rPr>
          <w:rFonts w:ascii="Cambria" w:hAnsi="Cambria"/>
          <w:b/>
          <w:bCs/>
          <w:sz w:val="26"/>
          <w:szCs w:val="26"/>
          <w:lang w:val="sq-AL"/>
        </w:rPr>
      </w:pPr>
    </w:p>
    <w:p w14:paraId="3D8031BC" w14:textId="25F3050E" w:rsidR="0056506E" w:rsidRDefault="0056506E" w:rsidP="2D3FCD10">
      <w:pPr>
        <w:rPr>
          <w:rFonts w:ascii="Cambria" w:hAnsi="Cambria"/>
          <w:b/>
          <w:bCs/>
          <w:sz w:val="26"/>
          <w:szCs w:val="26"/>
          <w:lang w:val="sq-AL"/>
        </w:rPr>
      </w:pPr>
    </w:p>
    <w:p w14:paraId="099FFAB2" w14:textId="686CB1A8" w:rsidR="0056506E" w:rsidRDefault="0056506E" w:rsidP="2D3FCD10">
      <w:pPr>
        <w:rPr>
          <w:rFonts w:ascii="Cambria" w:hAnsi="Cambria"/>
          <w:b/>
          <w:bCs/>
          <w:sz w:val="26"/>
          <w:szCs w:val="26"/>
          <w:lang w:val="sq-AL"/>
        </w:rPr>
      </w:pPr>
    </w:p>
    <w:p w14:paraId="029F0BCE" w14:textId="2CD77141" w:rsidR="0056506E" w:rsidRDefault="0056506E" w:rsidP="2D3FCD10">
      <w:pPr>
        <w:rPr>
          <w:rFonts w:ascii="Cambria" w:hAnsi="Cambria"/>
          <w:b/>
          <w:bCs/>
          <w:sz w:val="26"/>
          <w:szCs w:val="26"/>
          <w:lang w:val="sq-AL"/>
        </w:rPr>
      </w:pPr>
    </w:p>
    <w:p w14:paraId="1E361728" w14:textId="3CA9133E" w:rsidR="0056506E" w:rsidRDefault="0056506E" w:rsidP="2D3FCD10">
      <w:pPr>
        <w:rPr>
          <w:rFonts w:ascii="Cambria" w:hAnsi="Cambria"/>
          <w:b/>
          <w:bCs/>
          <w:sz w:val="26"/>
          <w:szCs w:val="26"/>
          <w:lang w:val="sq-AL"/>
        </w:rPr>
      </w:pPr>
    </w:p>
    <w:p w14:paraId="1C6528B3" w14:textId="77777777" w:rsidR="0056506E" w:rsidRDefault="0056506E" w:rsidP="002B75D1">
      <w:pPr>
        <w:rPr>
          <w:rFonts w:ascii="Cambria" w:hAnsi="Cambria" w:cstheme="minorHAnsi"/>
          <w:b/>
          <w:sz w:val="26"/>
          <w:szCs w:val="26"/>
          <w:lang w:val="sq-AL"/>
        </w:rPr>
      </w:pPr>
    </w:p>
    <w:p w14:paraId="2AB880FE" w14:textId="77777777" w:rsidR="0056506E" w:rsidRDefault="0056506E" w:rsidP="002B75D1">
      <w:pPr>
        <w:rPr>
          <w:rFonts w:ascii="Cambria" w:hAnsi="Cambria" w:cstheme="minorHAnsi"/>
          <w:b/>
          <w:sz w:val="26"/>
          <w:szCs w:val="26"/>
          <w:lang w:val="sq-AL"/>
        </w:rPr>
      </w:pPr>
    </w:p>
    <w:p w14:paraId="4789E72E" w14:textId="77777777" w:rsidR="0056506E" w:rsidRDefault="0056506E" w:rsidP="002B75D1">
      <w:pPr>
        <w:rPr>
          <w:rFonts w:ascii="Cambria" w:hAnsi="Cambria" w:cstheme="minorHAnsi"/>
          <w:b/>
          <w:sz w:val="26"/>
          <w:szCs w:val="26"/>
          <w:lang w:val="sq-AL"/>
        </w:rPr>
      </w:pPr>
    </w:p>
    <w:p w14:paraId="332B30B6" w14:textId="77777777" w:rsidR="0056506E" w:rsidRDefault="0056506E" w:rsidP="002B75D1">
      <w:pPr>
        <w:rPr>
          <w:rFonts w:ascii="Cambria" w:hAnsi="Cambria" w:cstheme="minorHAnsi"/>
          <w:b/>
          <w:sz w:val="26"/>
          <w:szCs w:val="26"/>
          <w:lang w:val="sq-AL"/>
        </w:rPr>
      </w:pPr>
    </w:p>
    <w:p w14:paraId="360729B6" w14:textId="1076A882" w:rsidR="002B75D1" w:rsidRPr="00024C85" w:rsidRDefault="002F070D" w:rsidP="002B75D1">
      <w:pPr>
        <w:rPr>
          <w:rFonts w:ascii="Cambria" w:hAnsi="Cambria" w:cstheme="minorHAnsi"/>
          <w:b/>
          <w:sz w:val="26"/>
          <w:szCs w:val="26"/>
          <w:lang w:val="sq-AL"/>
        </w:rPr>
      </w:pPr>
      <w:r w:rsidRPr="00024C85">
        <w:rPr>
          <w:rFonts w:ascii="Cambria" w:hAnsi="Cambria" w:cstheme="minorHAnsi"/>
          <w:b/>
          <w:sz w:val="26"/>
          <w:szCs w:val="26"/>
          <w:lang w:val="sq-AL"/>
        </w:rPr>
        <w:t>IX</w:t>
      </w:r>
      <w:r w:rsidR="002B75D1" w:rsidRPr="00024C85">
        <w:rPr>
          <w:rFonts w:ascii="Cambria" w:hAnsi="Cambria" w:cstheme="minorHAnsi"/>
          <w:b/>
          <w:sz w:val="26"/>
          <w:szCs w:val="26"/>
          <w:lang w:val="sq-AL"/>
        </w:rPr>
        <w:t>. Kushtet e Pagesës:</w:t>
      </w:r>
    </w:p>
    <w:p w14:paraId="4BD7E988" w14:textId="77777777" w:rsidR="002B75D1" w:rsidRPr="00024C85" w:rsidRDefault="002B75D1" w:rsidP="00CC71B0">
      <w:pPr>
        <w:jc w:val="both"/>
        <w:rPr>
          <w:rFonts w:ascii="Cambria" w:hAnsi="Cambria" w:cstheme="minorHAnsi"/>
          <w:sz w:val="24"/>
          <w:szCs w:val="24"/>
          <w:lang w:val="sq-AL"/>
        </w:rPr>
      </w:pPr>
      <w:r w:rsidRPr="00024C85">
        <w:rPr>
          <w:rFonts w:ascii="Cambria" w:hAnsi="Cambria" w:cstheme="minorHAnsi"/>
          <w:sz w:val="24"/>
          <w:szCs w:val="24"/>
          <w:lang w:val="sq-AL"/>
        </w:rPr>
        <w:t xml:space="preserve">Pagesa e ekspertit/es do të bëhet sipas faturës përkatëse për kryerjen e shërbimeve, që do të leshohet nga ai/ajo, ose do të përgatitet nga SiV e do nënshkruhet nga Eksperti/ja. Pagesa do të realizohet përmes  transaksionit bankar në valutën Euro.  Pagesa do të bëhet pas përfundimit me sukses të punëtorisë dhe dorëzimit të dokumenit final/Strategjisë dhe raportit narrativ të aprovuar nga SiV.  </w:t>
      </w:r>
    </w:p>
    <w:p w14:paraId="3138EE41" w14:textId="56E08EAF" w:rsidR="002B75D1" w:rsidRPr="00024C85" w:rsidRDefault="002B75D1" w:rsidP="00F65E2D">
      <w:pPr>
        <w:jc w:val="both"/>
        <w:rPr>
          <w:rFonts w:ascii="Cambria" w:hAnsi="Cambria" w:cstheme="minorHAnsi"/>
          <w:b/>
          <w:sz w:val="24"/>
          <w:szCs w:val="24"/>
          <w:lang w:val="sq-AL"/>
        </w:rPr>
      </w:pPr>
      <w:r w:rsidRPr="00024C85">
        <w:rPr>
          <w:rFonts w:ascii="Cambria" w:hAnsi="Cambria" w:cstheme="minorHAnsi"/>
          <w:sz w:val="24"/>
          <w:szCs w:val="24"/>
          <w:lang w:val="sq-AL"/>
        </w:rPr>
        <w:t>Në bazë të ligjit të Kosovës, Syri i Vizionit është po ashtu i obliguar që të paguajë tatimin (taksa dhe Pension) prej 10% të shumës bruto. Shpenzimet e ushqimit gjatë punëtorisë do t’i mbulojë organizatori.</w:t>
      </w:r>
    </w:p>
    <w:p w14:paraId="7019122C" w14:textId="12210E50" w:rsidR="002B75D1" w:rsidRPr="00024C85" w:rsidRDefault="002F070D" w:rsidP="002B75D1">
      <w:pPr>
        <w:rPr>
          <w:rFonts w:ascii="Cambria" w:hAnsi="Cambria" w:cstheme="minorHAnsi"/>
          <w:b/>
          <w:iCs/>
          <w:sz w:val="26"/>
          <w:szCs w:val="26"/>
          <w:lang w:val="sq-AL" w:eastAsia="en-GB"/>
        </w:rPr>
      </w:pPr>
      <w:r w:rsidRPr="00024C85">
        <w:rPr>
          <w:rFonts w:ascii="Cambria" w:hAnsi="Cambria" w:cstheme="minorHAnsi"/>
          <w:b/>
          <w:sz w:val="26"/>
          <w:szCs w:val="26"/>
          <w:lang w:val="sq-AL"/>
        </w:rPr>
        <w:t>X</w:t>
      </w:r>
      <w:r w:rsidR="002B75D1" w:rsidRPr="00024C85">
        <w:rPr>
          <w:rFonts w:ascii="Cambria" w:hAnsi="Cambria" w:cstheme="minorHAnsi"/>
          <w:b/>
          <w:sz w:val="26"/>
          <w:szCs w:val="26"/>
          <w:lang w:val="sq-AL"/>
        </w:rPr>
        <w:t xml:space="preserve">. </w:t>
      </w:r>
      <w:r w:rsidR="002B75D1" w:rsidRPr="00024C85">
        <w:rPr>
          <w:rFonts w:ascii="Cambria" w:hAnsi="Cambria" w:cstheme="minorHAnsi"/>
          <w:b/>
          <w:iCs/>
          <w:sz w:val="26"/>
          <w:szCs w:val="26"/>
          <w:lang w:val="sq-AL" w:eastAsia="en-GB"/>
        </w:rPr>
        <w:t>Dokumentet e kërkuara dhe procedura për aplikim:</w:t>
      </w:r>
    </w:p>
    <w:p w14:paraId="38785648" w14:textId="77777777" w:rsidR="009D2F79" w:rsidRPr="00024C85" w:rsidRDefault="009D2F79" w:rsidP="009D2F79">
      <w:pPr>
        <w:spacing w:after="200" w:line="276" w:lineRule="auto"/>
        <w:rPr>
          <w:rFonts w:ascii="Cambria" w:hAnsi="Cambria" w:cstheme="minorHAnsi"/>
          <w:sz w:val="24"/>
          <w:szCs w:val="24"/>
          <w:lang w:val="sq-AL"/>
        </w:rPr>
      </w:pPr>
      <w:r w:rsidRPr="00024C85">
        <w:rPr>
          <w:rFonts w:ascii="Cambria" w:hAnsi="Cambria" w:cstheme="minorHAnsi"/>
          <w:sz w:val="24"/>
          <w:szCs w:val="24"/>
          <w:lang w:val="sq-AL"/>
        </w:rPr>
        <w:t>Kandidatët e interesuar duhet të dorëzojnë:</w:t>
      </w:r>
    </w:p>
    <w:p w14:paraId="7B92E810" w14:textId="147BBF1E" w:rsidR="009D2F79" w:rsidRPr="00024C85" w:rsidRDefault="009D2F79" w:rsidP="00F65E2D">
      <w:pPr>
        <w:numPr>
          <w:ilvl w:val="0"/>
          <w:numId w:val="18"/>
        </w:numPr>
        <w:spacing w:after="200" w:line="276" w:lineRule="auto"/>
        <w:jc w:val="both"/>
        <w:rPr>
          <w:rFonts w:ascii="Cambria" w:hAnsi="Cambria" w:cstheme="minorHAnsi"/>
          <w:sz w:val="24"/>
          <w:szCs w:val="24"/>
          <w:lang w:val="sq-AL"/>
        </w:rPr>
      </w:pPr>
      <w:r w:rsidRPr="00024C85">
        <w:rPr>
          <w:rFonts w:ascii="Cambria" w:hAnsi="Cambria" w:cstheme="minorHAnsi"/>
          <w:sz w:val="24"/>
          <w:szCs w:val="24"/>
          <w:lang w:val="sq-AL"/>
        </w:rPr>
        <w:t>CV-në e përditësuar</w:t>
      </w:r>
      <w:r w:rsidR="00C914F2" w:rsidRPr="00024C85">
        <w:rPr>
          <w:rFonts w:ascii="Cambria" w:hAnsi="Cambria" w:cstheme="minorHAnsi"/>
          <w:sz w:val="24"/>
          <w:szCs w:val="24"/>
          <w:lang w:val="sq-AL"/>
        </w:rPr>
        <w:t xml:space="preserve"> (me fokus në hulumtim, të drejtat e fëmijëve dhe UNCRC);</w:t>
      </w:r>
      <w:r w:rsidRPr="00024C85">
        <w:rPr>
          <w:rFonts w:ascii="Cambria" w:hAnsi="Cambria" w:cstheme="minorHAnsi"/>
          <w:sz w:val="24"/>
          <w:szCs w:val="24"/>
          <w:lang w:val="sq-AL"/>
        </w:rPr>
        <w:t>;</w:t>
      </w:r>
    </w:p>
    <w:p w14:paraId="4DDD9AD5" w14:textId="26600EBC" w:rsidR="009D2F79" w:rsidRPr="00024C85" w:rsidRDefault="00F514A2" w:rsidP="00F65E2D">
      <w:pPr>
        <w:numPr>
          <w:ilvl w:val="0"/>
          <w:numId w:val="18"/>
        </w:numPr>
        <w:spacing w:after="200" w:line="276" w:lineRule="auto"/>
        <w:jc w:val="both"/>
        <w:rPr>
          <w:rFonts w:ascii="Cambria" w:hAnsi="Cambria" w:cstheme="minorHAnsi"/>
          <w:sz w:val="24"/>
          <w:szCs w:val="24"/>
          <w:lang w:val="sq-AL"/>
        </w:rPr>
      </w:pPr>
      <w:r w:rsidRPr="00024C85">
        <w:rPr>
          <w:rFonts w:ascii="Cambria" w:hAnsi="Cambria" w:cstheme="minorHAnsi"/>
          <w:sz w:val="24"/>
          <w:szCs w:val="24"/>
          <w:lang w:val="sq-AL"/>
        </w:rPr>
        <w:t>L</w:t>
      </w:r>
      <w:r w:rsidR="009D2F79" w:rsidRPr="00024C85">
        <w:rPr>
          <w:rFonts w:ascii="Cambria" w:hAnsi="Cambria" w:cstheme="minorHAnsi"/>
          <w:sz w:val="24"/>
          <w:szCs w:val="24"/>
          <w:lang w:val="sq-AL"/>
        </w:rPr>
        <w:t>etër motivimi;</w:t>
      </w:r>
    </w:p>
    <w:p w14:paraId="44F01DE0" w14:textId="7FB64827" w:rsidR="009D2F79" w:rsidRPr="00024C85" w:rsidRDefault="00F514A2" w:rsidP="00F65E2D">
      <w:pPr>
        <w:numPr>
          <w:ilvl w:val="0"/>
          <w:numId w:val="18"/>
        </w:numPr>
        <w:spacing w:after="200" w:line="276" w:lineRule="auto"/>
        <w:jc w:val="both"/>
        <w:rPr>
          <w:rFonts w:ascii="Cambria" w:hAnsi="Cambria" w:cstheme="minorHAnsi"/>
          <w:sz w:val="24"/>
          <w:szCs w:val="24"/>
          <w:lang w:val="sq-AL"/>
        </w:rPr>
      </w:pPr>
      <w:r w:rsidRPr="00024C85">
        <w:rPr>
          <w:rFonts w:ascii="Cambria" w:hAnsi="Cambria" w:cstheme="minorHAnsi"/>
          <w:sz w:val="24"/>
          <w:szCs w:val="24"/>
          <w:lang w:val="sq-AL"/>
        </w:rPr>
        <w:t xml:space="preserve">Referencë, </w:t>
      </w:r>
      <w:r w:rsidR="009D2F79" w:rsidRPr="00024C85">
        <w:rPr>
          <w:rFonts w:ascii="Cambria" w:hAnsi="Cambria" w:cstheme="minorHAnsi"/>
          <w:sz w:val="24"/>
          <w:szCs w:val="24"/>
          <w:lang w:val="sq-AL"/>
        </w:rPr>
        <w:t>së paku dy referenca profesionale;</w:t>
      </w:r>
    </w:p>
    <w:p w14:paraId="4AB6F7A9" w14:textId="3141138D" w:rsidR="009D2F79" w:rsidRPr="00024C85" w:rsidRDefault="00024C85" w:rsidP="00F65E2D">
      <w:pPr>
        <w:numPr>
          <w:ilvl w:val="0"/>
          <w:numId w:val="18"/>
        </w:numPr>
        <w:spacing w:after="200" w:line="276" w:lineRule="auto"/>
        <w:jc w:val="both"/>
        <w:rPr>
          <w:rFonts w:ascii="Cambria" w:hAnsi="Cambria" w:cstheme="minorHAnsi"/>
          <w:sz w:val="24"/>
          <w:szCs w:val="24"/>
          <w:lang w:val="sq-AL"/>
        </w:rPr>
      </w:pPr>
      <w:r w:rsidRPr="00024C85">
        <w:rPr>
          <w:rFonts w:ascii="Cambria" w:hAnsi="Cambria" w:cstheme="minorHAnsi"/>
          <w:sz w:val="24"/>
          <w:szCs w:val="24"/>
          <w:lang w:val="sq-AL"/>
        </w:rPr>
        <w:t>Dëshmi, s</w:t>
      </w:r>
      <w:r w:rsidR="009D2F79" w:rsidRPr="00024C85">
        <w:rPr>
          <w:rFonts w:ascii="Cambria" w:hAnsi="Cambria" w:cstheme="minorHAnsi"/>
          <w:sz w:val="24"/>
          <w:szCs w:val="24"/>
          <w:lang w:val="sq-AL"/>
        </w:rPr>
        <w:t>hembuj të punëve të ngjashme të realizuara</w:t>
      </w:r>
      <w:r w:rsidR="00C914F2" w:rsidRPr="00024C85">
        <w:rPr>
          <w:rFonts w:ascii="Cambria" w:hAnsi="Cambria"/>
          <w:sz w:val="24"/>
          <w:szCs w:val="24"/>
          <w:lang w:val="sq-AL"/>
        </w:rPr>
        <w:t xml:space="preserve"> </w:t>
      </w:r>
      <w:r w:rsidR="00C914F2" w:rsidRPr="00024C85">
        <w:rPr>
          <w:rFonts w:ascii="Cambria" w:hAnsi="Cambria" w:cstheme="minorHAnsi"/>
          <w:sz w:val="24"/>
          <w:szCs w:val="24"/>
          <w:lang w:val="sq-AL"/>
        </w:rPr>
        <w:t xml:space="preserve">(raporte hulumtuese, analiza politike, etj.) </w:t>
      </w:r>
      <w:r w:rsidR="009D2F79" w:rsidRPr="00024C85">
        <w:rPr>
          <w:rFonts w:ascii="Cambria" w:hAnsi="Cambria" w:cstheme="minorHAnsi"/>
          <w:sz w:val="24"/>
          <w:szCs w:val="24"/>
          <w:lang w:val="sq-AL"/>
        </w:rPr>
        <w:t>.</w:t>
      </w:r>
    </w:p>
    <w:p w14:paraId="6847EDB4" w14:textId="200AF400" w:rsidR="009D2F79" w:rsidRPr="00024C85" w:rsidRDefault="38700FC0" w:rsidP="00F65E2D">
      <w:pPr>
        <w:numPr>
          <w:ilvl w:val="0"/>
          <w:numId w:val="18"/>
        </w:numPr>
        <w:spacing w:after="200" w:line="276" w:lineRule="auto"/>
        <w:jc w:val="both"/>
        <w:rPr>
          <w:rFonts w:ascii="Cambria" w:hAnsi="Cambria"/>
          <w:sz w:val="24"/>
          <w:szCs w:val="24"/>
          <w:lang w:val="sq-AL"/>
        </w:rPr>
      </w:pPr>
      <w:r w:rsidRPr="2D3FCD10">
        <w:rPr>
          <w:rFonts w:ascii="Cambria" w:hAnsi="Cambria"/>
          <w:sz w:val="24"/>
          <w:szCs w:val="24"/>
          <w:lang w:val="sq-AL"/>
        </w:rPr>
        <w:t>Propozim teknik të shkurtër (maksimum 2 faqe) që përshkruan qasjen metodologjike;</w:t>
      </w:r>
    </w:p>
    <w:p w14:paraId="4A35706D" w14:textId="77777777" w:rsidR="009D2F79" w:rsidRPr="00024C85" w:rsidRDefault="002B75D1" w:rsidP="00F65E2D">
      <w:pPr>
        <w:numPr>
          <w:ilvl w:val="0"/>
          <w:numId w:val="18"/>
        </w:numPr>
        <w:spacing w:after="200" w:line="276" w:lineRule="auto"/>
        <w:jc w:val="both"/>
        <w:rPr>
          <w:rFonts w:ascii="Cambria" w:hAnsi="Cambria" w:cstheme="minorHAnsi"/>
          <w:iCs/>
          <w:sz w:val="24"/>
          <w:szCs w:val="24"/>
          <w:lang w:val="sq-AL" w:eastAsia="en-GB"/>
        </w:rPr>
      </w:pPr>
      <w:r w:rsidRPr="00024C85">
        <w:rPr>
          <w:rFonts w:ascii="Cambria" w:hAnsi="Cambria" w:cstheme="minorHAnsi"/>
          <w:sz w:val="24"/>
          <w:szCs w:val="24"/>
          <w:lang w:val="sq-AL"/>
        </w:rPr>
        <w:t>Propozimi financiar</w:t>
      </w:r>
      <w:r w:rsidR="003012A6" w:rsidRPr="00024C85">
        <w:rPr>
          <w:rFonts w:ascii="Cambria" w:hAnsi="Cambria" w:cstheme="minorHAnsi"/>
          <w:sz w:val="24"/>
          <w:szCs w:val="24"/>
          <w:lang w:val="sq-AL"/>
        </w:rPr>
        <w:t xml:space="preserve"> bruto</w:t>
      </w:r>
      <w:r w:rsidRPr="00024C85">
        <w:rPr>
          <w:rFonts w:ascii="Cambria" w:hAnsi="Cambria" w:cstheme="minorHAnsi"/>
          <w:sz w:val="24"/>
          <w:szCs w:val="24"/>
          <w:lang w:val="sq-AL"/>
        </w:rPr>
        <w:t xml:space="preserve">* </w:t>
      </w:r>
    </w:p>
    <w:p w14:paraId="26FCDE63" w14:textId="77777777" w:rsidR="00024C85" w:rsidRPr="00024C85" w:rsidRDefault="002B75D1" w:rsidP="00024C85">
      <w:pPr>
        <w:spacing w:after="200" w:line="276" w:lineRule="auto"/>
        <w:ind w:left="360"/>
        <w:rPr>
          <w:rFonts w:ascii="Cambria" w:hAnsi="Cambria" w:cstheme="minorHAnsi"/>
          <w:iCs/>
          <w:sz w:val="24"/>
          <w:szCs w:val="24"/>
          <w:lang w:val="sq-AL" w:eastAsia="en-GB"/>
        </w:rPr>
      </w:pPr>
      <w:r w:rsidRPr="00024C85">
        <w:rPr>
          <w:rFonts w:ascii="Cambria" w:hAnsi="Cambria" w:cstheme="minorHAnsi"/>
          <w:i/>
          <w:sz w:val="24"/>
          <w:szCs w:val="24"/>
          <w:lang w:val="sq-AL"/>
        </w:rPr>
        <w:t xml:space="preserve">*Oferta  financiare duhet të jetë e hollësishme për secilën punë që do të realizohet, duke përfshirë, zhvillimin e </w:t>
      </w:r>
      <w:r w:rsidR="00DE3E0A" w:rsidRPr="00024C85">
        <w:rPr>
          <w:rFonts w:ascii="Cambria" w:hAnsi="Cambria" w:cstheme="minorHAnsi"/>
          <w:i/>
          <w:sz w:val="24"/>
          <w:szCs w:val="24"/>
          <w:lang w:val="sq-AL"/>
        </w:rPr>
        <w:t>strategjisë</w:t>
      </w:r>
      <w:r w:rsidRPr="00024C85">
        <w:rPr>
          <w:rFonts w:ascii="Cambria" w:hAnsi="Cambria" w:cstheme="minorHAnsi"/>
          <w:i/>
          <w:sz w:val="24"/>
          <w:szCs w:val="24"/>
          <w:lang w:val="sq-AL"/>
        </w:rPr>
        <w:t xml:space="preserve"> dhe materialet e</w:t>
      </w:r>
      <w:r w:rsidR="00DE3E0A" w:rsidRPr="00024C85">
        <w:rPr>
          <w:rFonts w:ascii="Cambria" w:hAnsi="Cambria" w:cstheme="minorHAnsi"/>
          <w:i/>
          <w:sz w:val="24"/>
          <w:szCs w:val="24"/>
          <w:lang w:val="sq-AL"/>
        </w:rPr>
        <w:t xml:space="preserve"> punëtorisë</w:t>
      </w:r>
      <w:r w:rsidRPr="00024C85">
        <w:rPr>
          <w:rFonts w:ascii="Cambria" w:hAnsi="Cambria" w:cstheme="minorHAnsi"/>
          <w:i/>
          <w:sz w:val="24"/>
          <w:szCs w:val="24"/>
          <w:lang w:val="sq-AL"/>
        </w:rPr>
        <w:t xml:space="preserve">, mbajtjen e </w:t>
      </w:r>
      <w:r w:rsidR="00DE3E0A" w:rsidRPr="00024C85">
        <w:rPr>
          <w:rFonts w:ascii="Cambria" w:hAnsi="Cambria" w:cstheme="minorHAnsi"/>
          <w:i/>
          <w:sz w:val="24"/>
          <w:szCs w:val="24"/>
          <w:lang w:val="sq-AL"/>
        </w:rPr>
        <w:t>punëtorisë</w:t>
      </w:r>
      <w:r w:rsidRPr="00024C85">
        <w:rPr>
          <w:rFonts w:ascii="Cambria" w:hAnsi="Cambria" w:cstheme="minorHAnsi"/>
          <w:i/>
          <w:sz w:val="24"/>
          <w:szCs w:val="24"/>
          <w:lang w:val="sq-AL"/>
        </w:rPr>
        <w:t xml:space="preserve"> dhe shkrimin e raportit.</w:t>
      </w:r>
      <w:r w:rsidR="00DE3E0A" w:rsidRPr="00024C85">
        <w:rPr>
          <w:rFonts w:ascii="Cambria" w:hAnsi="Cambria" w:cstheme="minorHAnsi"/>
          <w:i/>
          <w:sz w:val="24"/>
          <w:szCs w:val="24"/>
          <w:lang w:val="sq-AL"/>
        </w:rPr>
        <w:t xml:space="preserve"> Çdo shpenzim shtesë nuk do merret parasysh.</w:t>
      </w:r>
    </w:p>
    <w:p w14:paraId="4ACD1705" w14:textId="77777777" w:rsidR="00024C85" w:rsidRPr="00024C85" w:rsidRDefault="00024C85" w:rsidP="00F65E2D">
      <w:pPr>
        <w:spacing w:after="200" w:line="276" w:lineRule="auto"/>
        <w:jc w:val="both"/>
        <w:rPr>
          <w:rFonts w:ascii="Cambria" w:hAnsi="Cambria" w:cstheme="minorHAnsi"/>
          <w:sz w:val="24"/>
          <w:szCs w:val="24"/>
          <w:lang w:val="sq-AL"/>
        </w:rPr>
      </w:pPr>
      <w:r w:rsidRPr="00024C85">
        <w:rPr>
          <w:rFonts w:ascii="Cambria" w:hAnsi="Cambria" w:cstheme="minorHAnsi"/>
          <w:sz w:val="24"/>
          <w:szCs w:val="24"/>
          <w:lang w:val="sq-AL"/>
        </w:rPr>
        <w:t>Konsulenti/ja i/e përzgjedhur do të jetë i obliguar të respektojë Kodin e Sjelljes dhe Politikën për Mbrojtjen e Fëmijëve të Syri i Vizionit gjatë gjithë periudhës së angazhimit.</w:t>
      </w:r>
    </w:p>
    <w:p w14:paraId="44AD4F06" w14:textId="25EBFFCB" w:rsidR="002B75D1" w:rsidRPr="00024C85" w:rsidRDefault="002B75D1" w:rsidP="00F65E2D">
      <w:pPr>
        <w:jc w:val="both"/>
        <w:rPr>
          <w:rFonts w:ascii="Cambria" w:hAnsi="Cambria" w:cstheme="minorHAnsi"/>
          <w:b/>
          <w:sz w:val="24"/>
          <w:szCs w:val="24"/>
          <w:lang w:val="sq-AL"/>
        </w:rPr>
      </w:pPr>
      <w:r w:rsidRPr="00024C85">
        <w:rPr>
          <w:rFonts w:ascii="Cambria" w:hAnsi="Cambria" w:cstheme="minorHAnsi"/>
          <w:sz w:val="24"/>
          <w:szCs w:val="24"/>
          <w:lang w:val="sq-AL"/>
        </w:rPr>
        <w:t>Aplikacionet duhet të dorëzohen në formë elektronike në e-mail adresën: office@syriivizionit.org me subjektin:</w:t>
      </w:r>
      <w:r w:rsidRPr="00024C85">
        <w:rPr>
          <w:rFonts w:ascii="Cambria" w:hAnsi="Cambria" w:cstheme="minorHAnsi"/>
          <w:i/>
          <w:iCs/>
          <w:sz w:val="24"/>
          <w:szCs w:val="24"/>
          <w:lang w:val="sq-AL"/>
        </w:rPr>
        <w:t xml:space="preserve">  </w:t>
      </w:r>
      <w:r w:rsidR="00024C85" w:rsidRPr="00024C85">
        <w:rPr>
          <w:rFonts w:ascii="Cambria" w:hAnsi="Cambria" w:cstheme="minorHAnsi"/>
          <w:i/>
          <w:iCs/>
          <w:sz w:val="24"/>
          <w:szCs w:val="24"/>
          <w:lang w:val="sq-AL"/>
        </w:rPr>
        <w:t>Angazhimi i  Konsulenti/es për  Hulumtim (Lead Research Consultant)</w:t>
      </w:r>
      <w:r w:rsidRPr="00024C85">
        <w:rPr>
          <w:rFonts w:ascii="Cambria" w:hAnsi="Cambria" w:cstheme="minorHAnsi"/>
          <w:i/>
          <w:iCs/>
          <w:sz w:val="24"/>
          <w:szCs w:val="24"/>
          <w:lang w:val="sq-AL"/>
        </w:rPr>
        <w:t>.</w:t>
      </w:r>
      <w:r w:rsidRPr="00024C85">
        <w:rPr>
          <w:rFonts w:ascii="Cambria" w:hAnsi="Cambria" w:cstheme="minorHAnsi"/>
          <w:sz w:val="24"/>
          <w:szCs w:val="24"/>
          <w:lang w:val="sq-AL"/>
        </w:rPr>
        <w:t xml:space="preserve"> </w:t>
      </w:r>
      <w:r w:rsidRPr="00024C85">
        <w:rPr>
          <w:rFonts w:ascii="Cambria" w:hAnsi="Cambria" w:cstheme="minorHAnsi"/>
          <w:b/>
          <w:sz w:val="24"/>
          <w:szCs w:val="24"/>
          <w:lang w:val="sq-AL"/>
        </w:rPr>
        <w:t xml:space="preserve">Afati i fundit për dorëzimin e aplikacionit është </w:t>
      </w:r>
      <w:r w:rsidR="0056506E">
        <w:rPr>
          <w:rFonts w:ascii="Cambria" w:hAnsi="Cambria" w:cstheme="minorHAnsi"/>
          <w:b/>
          <w:sz w:val="24"/>
          <w:szCs w:val="24"/>
          <w:lang w:val="sq-AL"/>
        </w:rPr>
        <w:t>15</w:t>
      </w:r>
      <w:r w:rsidR="00024C85" w:rsidRPr="00024C85">
        <w:rPr>
          <w:rFonts w:ascii="Cambria" w:hAnsi="Cambria" w:cstheme="minorHAnsi"/>
          <w:b/>
          <w:sz w:val="24"/>
          <w:szCs w:val="24"/>
          <w:lang w:val="sq-AL"/>
        </w:rPr>
        <w:t xml:space="preserve"> korrik</w:t>
      </w:r>
      <w:r w:rsidR="00B025DC" w:rsidRPr="00024C85">
        <w:rPr>
          <w:rFonts w:ascii="Cambria" w:hAnsi="Cambria" w:cstheme="minorHAnsi"/>
          <w:b/>
          <w:sz w:val="24"/>
          <w:szCs w:val="24"/>
          <w:lang w:val="sq-AL"/>
        </w:rPr>
        <w:t xml:space="preserve"> 2026</w:t>
      </w:r>
      <w:r w:rsidRPr="00024C85">
        <w:rPr>
          <w:rFonts w:ascii="Cambria" w:hAnsi="Cambria" w:cstheme="minorHAnsi"/>
          <w:b/>
          <w:sz w:val="24"/>
          <w:szCs w:val="24"/>
          <w:lang w:val="sq-AL"/>
        </w:rPr>
        <w:t xml:space="preserve"> ora 1</w:t>
      </w:r>
      <w:r w:rsidR="00DA4EFC" w:rsidRPr="00024C85">
        <w:rPr>
          <w:rFonts w:ascii="Cambria" w:hAnsi="Cambria" w:cstheme="minorHAnsi"/>
          <w:b/>
          <w:sz w:val="24"/>
          <w:szCs w:val="24"/>
          <w:lang w:val="sq-AL"/>
        </w:rPr>
        <w:t>6</w:t>
      </w:r>
      <w:r w:rsidRPr="00024C85">
        <w:rPr>
          <w:rFonts w:ascii="Cambria" w:hAnsi="Cambria" w:cstheme="minorHAnsi"/>
          <w:b/>
          <w:sz w:val="24"/>
          <w:szCs w:val="24"/>
          <w:lang w:val="sq-AL"/>
        </w:rPr>
        <w:t xml:space="preserve">:00. </w:t>
      </w:r>
    </w:p>
    <w:p w14:paraId="4AA77057" w14:textId="77777777" w:rsidR="002B75D1" w:rsidRPr="00024C85" w:rsidRDefault="002B75D1" w:rsidP="002B75D1">
      <w:pPr>
        <w:rPr>
          <w:rFonts w:ascii="Cambria" w:hAnsi="Cambria" w:cstheme="minorHAnsi"/>
          <w:sz w:val="24"/>
          <w:szCs w:val="24"/>
          <w:lang w:val="sq-AL"/>
        </w:rPr>
      </w:pPr>
    </w:p>
    <w:p w14:paraId="6828F97D" w14:textId="36BE5990" w:rsidR="009A2924" w:rsidRPr="00024C85" w:rsidRDefault="002B75D1" w:rsidP="00024C85">
      <w:pPr>
        <w:jc w:val="center"/>
        <w:rPr>
          <w:rFonts w:ascii="Cambria" w:hAnsi="Cambria" w:cstheme="minorHAnsi"/>
          <w:sz w:val="24"/>
          <w:szCs w:val="24"/>
          <w:lang w:val="sq-AL"/>
        </w:rPr>
      </w:pPr>
      <w:r w:rsidRPr="00024C85">
        <w:rPr>
          <w:rFonts w:ascii="Cambria" w:hAnsi="Cambria" w:cstheme="minorHAnsi"/>
          <w:b/>
          <w:i/>
          <w:sz w:val="24"/>
          <w:szCs w:val="24"/>
          <w:lang w:val="sq-AL"/>
        </w:rPr>
        <w:t>Vetëm kandidatët e suksesshëm do të kontaktohen!</w:t>
      </w:r>
    </w:p>
    <w:sectPr w:rsidR="009A2924" w:rsidRPr="00024C85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B0A3C3" w14:textId="77777777" w:rsidR="006814D0" w:rsidRDefault="006814D0" w:rsidP="00D70E34">
      <w:pPr>
        <w:spacing w:after="0" w:line="240" w:lineRule="auto"/>
      </w:pPr>
      <w:r>
        <w:separator/>
      </w:r>
    </w:p>
  </w:endnote>
  <w:endnote w:type="continuationSeparator" w:id="0">
    <w:p w14:paraId="4020E618" w14:textId="77777777" w:rsidR="006814D0" w:rsidRDefault="006814D0" w:rsidP="00D70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ill Sans Infant Std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6EB9B9" w14:textId="7B2E2900" w:rsidR="00881C97" w:rsidRPr="00F00E4B" w:rsidRDefault="00BA416C">
    <w:pPr>
      <w:pStyle w:val="Footer"/>
    </w:pPr>
    <w:r>
      <w:t>www</w:t>
    </w:r>
    <w:r w:rsidR="008D7B01">
      <w:t>.syriivizionit.org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694506" w14:textId="77777777" w:rsidR="006814D0" w:rsidRDefault="006814D0" w:rsidP="00D70E34">
      <w:pPr>
        <w:spacing w:after="0" w:line="240" w:lineRule="auto"/>
      </w:pPr>
      <w:r>
        <w:separator/>
      </w:r>
    </w:p>
  </w:footnote>
  <w:footnote w:type="continuationSeparator" w:id="0">
    <w:p w14:paraId="421EBEBF" w14:textId="77777777" w:rsidR="006814D0" w:rsidRDefault="006814D0" w:rsidP="00D70E34">
      <w:pPr>
        <w:spacing w:after="0" w:line="240" w:lineRule="auto"/>
      </w:pPr>
      <w:r>
        <w:continuationSeparator/>
      </w:r>
    </w:p>
  </w:footnote>
  <w:footnote w:id="1">
    <w:p w14:paraId="3C095252" w14:textId="34836662" w:rsidR="2D3FCD10" w:rsidRDefault="2D3FCD10" w:rsidP="00BC1911">
      <w:pPr>
        <w:pStyle w:val="FootnoteText"/>
      </w:pPr>
      <w:r w:rsidRPr="2D3FCD10">
        <w:rPr>
          <w:rStyle w:val="FootnoteReference"/>
        </w:rPr>
        <w:footnoteRef/>
      </w:r>
      <w:r>
        <w:t xml:space="preserve"> </w:t>
      </w:r>
      <w:proofErr w:type="spellStart"/>
      <w:r w:rsidRPr="2D3FCD10">
        <w:t>Konsulenti</w:t>
      </w:r>
      <w:proofErr w:type="spellEnd"/>
      <w:r w:rsidRPr="2D3FCD10">
        <w:t xml:space="preserve"> </w:t>
      </w:r>
      <w:proofErr w:type="spellStart"/>
      <w:r w:rsidRPr="2D3FCD10">
        <w:t>Kryesor</w:t>
      </w:r>
      <w:proofErr w:type="spellEnd"/>
      <w:r w:rsidRPr="2D3FCD10">
        <w:t xml:space="preserve"> do </w:t>
      </w:r>
      <w:proofErr w:type="spellStart"/>
      <w:r w:rsidRPr="2D3FCD10">
        <w:t>të</w:t>
      </w:r>
      <w:proofErr w:type="spellEnd"/>
      <w:r w:rsidRPr="2D3FCD10">
        <w:t xml:space="preserve"> </w:t>
      </w:r>
      <w:proofErr w:type="spellStart"/>
      <w:r w:rsidRPr="2D3FCD10">
        <w:t>jetë</w:t>
      </w:r>
      <w:proofErr w:type="spellEnd"/>
      <w:r w:rsidRPr="2D3FCD10">
        <w:t xml:space="preserve"> </w:t>
      </w:r>
      <w:proofErr w:type="spellStart"/>
      <w:r w:rsidRPr="2D3FCD10">
        <w:rPr>
          <w:b/>
          <w:bCs/>
        </w:rPr>
        <w:t>drejtpërdrejt</w:t>
      </w:r>
      <w:proofErr w:type="spellEnd"/>
      <w:r w:rsidRPr="2D3FCD10">
        <w:rPr>
          <w:b/>
          <w:bCs/>
        </w:rPr>
        <w:t xml:space="preserve"> </w:t>
      </w:r>
      <w:proofErr w:type="spellStart"/>
      <w:r w:rsidRPr="2D3FCD10">
        <w:rPr>
          <w:b/>
          <w:bCs/>
        </w:rPr>
        <w:t>përgjegjës</w:t>
      </w:r>
      <w:proofErr w:type="spellEnd"/>
      <w:r w:rsidRPr="2D3FCD10">
        <w:t xml:space="preserve"> </w:t>
      </w:r>
      <w:proofErr w:type="spellStart"/>
      <w:r w:rsidRPr="2D3FCD10">
        <w:t>për</w:t>
      </w:r>
      <w:proofErr w:type="spellEnd"/>
      <w:r w:rsidRPr="2D3FCD10">
        <w:t xml:space="preserve"> </w:t>
      </w:r>
      <w:proofErr w:type="spellStart"/>
      <w:r w:rsidRPr="2D3FCD10">
        <w:t>zhvillimin</w:t>
      </w:r>
      <w:proofErr w:type="spellEnd"/>
      <w:r w:rsidRPr="2D3FCD10">
        <w:t xml:space="preserve"> e </w:t>
      </w:r>
      <w:proofErr w:type="spellStart"/>
      <w:r w:rsidRPr="2D3FCD10">
        <w:t>metodologjisë</w:t>
      </w:r>
      <w:proofErr w:type="spellEnd"/>
      <w:r w:rsidRPr="2D3FCD10">
        <w:t xml:space="preserve">, </w:t>
      </w:r>
      <w:proofErr w:type="spellStart"/>
      <w:r w:rsidRPr="2D3FCD10">
        <w:t>mostrës</w:t>
      </w:r>
      <w:proofErr w:type="spellEnd"/>
      <w:r w:rsidRPr="2D3FCD10">
        <w:t xml:space="preserve"> </w:t>
      </w:r>
      <w:proofErr w:type="spellStart"/>
      <w:r w:rsidRPr="2D3FCD10">
        <w:t>dhe</w:t>
      </w:r>
      <w:proofErr w:type="spellEnd"/>
      <w:r w:rsidRPr="2D3FCD10">
        <w:t xml:space="preserve"> </w:t>
      </w:r>
      <w:proofErr w:type="spellStart"/>
      <w:r w:rsidRPr="2D3FCD10">
        <w:t>instrumenteve</w:t>
      </w:r>
      <w:proofErr w:type="spellEnd"/>
      <w:r w:rsidRPr="2D3FCD10">
        <w:t xml:space="preserve"> </w:t>
      </w:r>
      <w:proofErr w:type="spellStart"/>
      <w:r w:rsidRPr="2D3FCD10">
        <w:t>të</w:t>
      </w:r>
      <w:proofErr w:type="spellEnd"/>
      <w:r w:rsidRPr="2D3FCD10">
        <w:t xml:space="preserve"> </w:t>
      </w:r>
      <w:proofErr w:type="spellStart"/>
      <w:r w:rsidRPr="2D3FCD10">
        <w:t>hulumtimit</w:t>
      </w:r>
      <w:proofErr w:type="spellEnd"/>
      <w:r w:rsidRPr="2D3FCD10">
        <w:t xml:space="preserve"> </w:t>
      </w:r>
      <w:proofErr w:type="spellStart"/>
      <w:r w:rsidRPr="2D3FCD10">
        <w:t>për</w:t>
      </w:r>
      <w:proofErr w:type="spellEnd"/>
      <w:r w:rsidRPr="2D3FCD10">
        <w:t xml:space="preserve"> </w:t>
      </w:r>
      <w:proofErr w:type="spellStart"/>
      <w:r w:rsidRPr="2D3FCD10">
        <w:rPr>
          <w:b/>
          <w:bCs/>
        </w:rPr>
        <w:t>të</w:t>
      </w:r>
      <w:proofErr w:type="spellEnd"/>
      <w:r w:rsidRPr="2D3FCD10">
        <w:rPr>
          <w:b/>
          <w:bCs/>
        </w:rPr>
        <w:t xml:space="preserve"> </w:t>
      </w:r>
      <w:proofErr w:type="spellStart"/>
      <w:r w:rsidRPr="2D3FCD10">
        <w:rPr>
          <w:b/>
          <w:bCs/>
        </w:rPr>
        <w:t>gjitha</w:t>
      </w:r>
      <w:proofErr w:type="spellEnd"/>
      <w:r w:rsidRPr="2D3FCD10">
        <w:rPr>
          <w:b/>
          <w:bCs/>
        </w:rPr>
        <w:t xml:space="preserve"> </w:t>
      </w:r>
      <w:proofErr w:type="spellStart"/>
      <w:r w:rsidRPr="2D3FCD10">
        <w:rPr>
          <w:b/>
          <w:bCs/>
        </w:rPr>
        <w:t>klasteret</w:t>
      </w:r>
      <w:proofErr w:type="spellEnd"/>
      <w:r w:rsidRPr="2D3FCD10">
        <w:t xml:space="preserve">, </w:t>
      </w:r>
      <w:proofErr w:type="spellStart"/>
      <w:r w:rsidRPr="2D3FCD10">
        <w:t>ndërsa</w:t>
      </w:r>
      <w:proofErr w:type="spellEnd"/>
      <w:r w:rsidRPr="2D3FCD10">
        <w:t xml:space="preserve"> </w:t>
      </w:r>
      <w:proofErr w:type="spellStart"/>
      <w:r w:rsidRPr="2D3FCD10">
        <w:rPr>
          <w:b/>
          <w:bCs/>
        </w:rPr>
        <w:t>zbatimin</w:t>
      </w:r>
      <w:proofErr w:type="spellEnd"/>
      <w:r w:rsidRPr="2D3FCD10">
        <w:rPr>
          <w:b/>
          <w:bCs/>
        </w:rPr>
        <w:t xml:space="preserve"> e </w:t>
      </w:r>
      <w:proofErr w:type="spellStart"/>
      <w:r w:rsidRPr="2D3FCD10">
        <w:rPr>
          <w:b/>
          <w:bCs/>
        </w:rPr>
        <w:t>plotë</w:t>
      </w:r>
      <w:proofErr w:type="spellEnd"/>
      <w:r w:rsidRPr="2D3FCD10">
        <w:rPr>
          <w:b/>
          <w:bCs/>
        </w:rPr>
        <w:t xml:space="preserve"> </w:t>
      </w:r>
      <w:proofErr w:type="spellStart"/>
      <w:r w:rsidRPr="2D3FCD10">
        <w:rPr>
          <w:b/>
          <w:bCs/>
        </w:rPr>
        <w:t>të</w:t>
      </w:r>
      <w:proofErr w:type="spellEnd"/>
      <w:r w:rsidRPr="2D3FCD10">
        <w:rPr>
          <w:b/>
          <w:bCs/>
        </w:rPr>
        <w:t xml:space="preserve"> </w:t>
      </w:r>
      <w:proofErr w:type="spellStart"/>
      <w:r w:rsidRPr="2D3FCD10">
        <w:rPr>
          <w:b/>
          <w:bCs/>
        </w:rPr>
        <w:t>hulumtimit</w:t>
      </w:r>
      <w:proofErr w:type="spellEnd"/>
      <w:r w:rsidRPr="2D3FCD10">
        <w:rPr>
          <w:b/>
          <w:bCs/>
        </w:rPr>
        <w:t xml:space="preserve"> (desk review, Scope Notes, </w:t>
      </w:r>
      <w:proofErr w:type="spellStart"/>
      <w:r w:rsidRPr="2D3FCD10">
        <w:rPr>
          <w:b/>
          <w:bCs/>
        </w:rPr>
        <w:t>mbledhjen</w:t>
      </w:r>
      <w:proofErr w:type="spellEnd"/>
      <w:r w:rsidRPr="2D3FCD10">
        <w:rPr>
          <w:b/>
          <w:bCs/>
        </w:rPr>
        <w:t xml:space="preserve"> e </w:t>
      </w:r>
      <w:proofErr w:type="spellStart"/>
      <w:r w:rsidRPr="2D3FCD10">
        <w:rPr>
          <w:b/>
          <w:bCs/>
        </w:rPr>
        <w:t>të</w:t>
      </w:r>
      <w:proofErr w:type="spellEnd"/>
      <w:r w:rsidRPr="2D3FCD10">
        <w:rPr>
          <w:b/>
          <w:bCs/>
        </w:rPr>
        <w:t xml:space="preserve"> </w:t>
      </w:r>
      <w:proofErr w:type="spellStart"/>
      <w:r w:rsidRPr="2D3FCD10">
        <w:rPr>
          <w:b/>
          <w:bCs/>
        </w:rPr>
        <w:t>dhënave</w:t>
      </w:r>
      <w:proofErr w:type="spellEnd"/>
      <w:r w:rsidRPr="2D3FCD10">
        <w:rPr>
          <w:b/>
          <w:bCs/>
        </w:rPr>
        <w:t xml:space="preserve">, </w:t>
      </w:r>
      <w:proofErr w:type="spellStart"/>
      <w:r w:rsidRPr="2D3FCD10">
        <w:rPr>
          <w:b/>
          <w:bCs/>
        </w:rPr>
        <w:t>fokus</w:t>
      </w:r>
      <w:proofErr w:type="spellEnd"/>
      <w:r w:rsidRPr="2D3FCD10">
        <w:rPr>
          <w:b/>
          <w:bCs/>
        </w:rPr>
        <w:t xml:space="preserve"> </w:t>
      </w:r>
      <w:proofErr w:type="spellStart"/>
      <w:r w:rsidRPr="2D3FCD10">
        <w:rPr>
          <w:b/>
          <w:bCs/>
        </w:rPr>
        <w:t>grupet</w:t>
      </w:r>
      <w:proofErr w:type="spellEnd"/>
      <w:r w:rsidRPr="2D3FCD10">
        <w:rPr>
          <w:b/>
          <w:bCs/>
        </w:rPr>
        <w:t xml:space="preserve"> </w:t>
      </w:r>
      <w:proofErr w:type="spellStart"/>
      <w:r w:rsidRPr="2D3FCD10">
        <w:rPr>
          <w:b/>
          <w:bCs/>
        </w:rPr>
        <w:t>dhe</w:t>
      </w:r>
      <w:proofErr w:type="spellEnd"/>
      <w:r w:rsidRPr="2D3FCD10">
        <w:rPr>
          <w:b/>
          <w:bCs/>
        </w:rPr>
        <w:t xml:space="preserve"> Input Templates)</w:t>
      </w:r>
      <w:r w:rsidRPr="2D3FCD10">
        <w:t xml:space="preserve"> do ta </w:t>
      </w:r>
      <w:proofErr w:type="spellStart"/>
      <w:r w:rsidRPr="2D3FCD10">
        <w:t>realizojë</w:t>
      </w:r>
      <w:proofErr w:type="spellEnd"/>
      <w:r w:rsidRPr="2D3FCD10">
        <w:t xml:space="preserve"> </w:t>
      </w:r>
      <w:proofErr w:type="spellStart"/>
      <w:r w:rsidRPr="2D3FCD10">
        <w:t>vetëm</w:t>
      </w:r>
      <w:proofErr w:type="spellEnd"/>
      <w:r w:rsidRPr="2D3FCD10">
        <w:t xml:space="preserve"> </w:t>
      </w:r>
      <w:proofErr w:type="spellStart"/>
      <w:r w:rsidRPr="2D3FCD10">
        <w:t>për</w:t>
      </w:r>
      <w:proofErr w:type="spellEnd"/>
      <w:r w:rsidRPr="2D3FCD10">
        <w:t xml:space="preserve"> </w:t>
      </w:r>
      <w:proofErr w:type="spellStart"/>
      <w:r w:rsidRPr="2D3FCD10">
        <w:rPr>
          <w:b/>
          <w:bCs/>
        </w:rPr>
        <w:t>Klasterin</w:t>
      </w:r>
      <w:proofErr w:type="spellEnd"/>
      <w:r w:rsidRPr="2D3FCD10">
        <w:rPr>
          <w:b/>
          <w:bCs/>
        </w:rPr>
        <w:t xml:space="preserve"> VI</w:t>
      </w:r>
      <w:r w:rsidR="00B6548E">
        <w:rPr>
          <w:b/>
          <w:bCs/>
        </w:rPr>
        <w:t xml:space="preserve"> </w:t>
      </w:r>
      <w:proofErr w:type="spellStart"/>
      <w:r w:rsidR="00B6548E">
        <w:rPr>
          <w:b/>
          <w:bCs/>
        </w:rPr>
        <w:t>dhe</w:t>
      </w:r>
      <w:proofErr w:type="spellEnd"/>
      <w:r w:rsidR="00B6548E">
        <w:rPr>
          <w:b/>
          <w:bCs/>
        </w:rPr>
        <w:t xml:space="preserve"> </w:t>
      </w:r>
      <w:proofErr w:type="spellStart"/>
      <w:r w:rsidR="00B6548E">
        <w:rPr>
          <w:b/>
          <w:bCs/>
        </w:rPr>
        <w:t>për</w:t>
      </w:r>
      <w:proofErr w:type="spellEnd"/>
      <w:r w:rsidR="00B6548E">
        <w:rPr>
          <w:b/>
          <w:bCs/>
        </w:rPr>
        <w:t xml:space="preserve"> </w:t>
      </w:r>
      <w:proofErr w:type="spellStart"/>
      <w:r w:rsidR="00B6548E" w:rsidRPr="00B6548E">
        <w:rPr>
          <w:b/>
          <w:bCs/>
        </w:rPr>
        <w:t>Parimet</w:t>
      </w:r>
      <w:proofErr w:type="spellEnd"/>
      <w:r w:rsidR="00B6548E" w:rsidRPr="00B6548E">
        <w:rPr>
          <w:b/>
          <w:bCs/>
        </w:rPr>
        <w:t xml:space="preserve"> e </w:t>
      </w:r>
      <w:proofErr w:type="spellStart"/>
      <w:r w:rsidR="00B6548E" w:rsidRPr="00B6548E">
        <w:rPr>
          <w:b/>
          <w:bCs/>
        </w:rPr>
        <w:t>përgjithshme</w:t>
      </w:r>
      <w:proofErr w:type="spellEnd"/>
      <w:r w:rsidR="00B6548E" w:rsidRPr="00B6548E">
        <w:rPr>
          <w:b/>
          <w:bCs/>
        </w:rPr>
        <w:t xml:space="preserve"> – </w:t>
      </w:r>
      <w:proofErr w:type="spellStart"/>
      <w:r w:rsidR="00B6548E" w:rsidRPr="00B6548E">
        <w:rPr>
          <w:b/>
          <w:bCs/>
        </w:rPr>
        <w:t>Neni</w:t>
      </w:r>
      <w:proofErr w:type="spellEnd"/>
      <w:r w:rsidR="00B6548E" w:rsidRPr="00B6548E">
        <w:rPr>
          <w:b/>
          <w:bCs/>
        </w:rPr>
        <w:t xml:space="preserve"> 12</w:t>
      </w:r>
      <w:r w:rsidRPr="2D3FCD10">
        <w:t xml:space="preserve">. </w:t>
      </w:r>
      <w:proofErr w:type="spellStart"/>
      <w:r w:rsidRPr="2D3FCD10">
        <w:t>Për</w:t>
      </w:r>
      <w:proofErr w:type="spellEnd"/>
      <w:r w:rsidRPr="2D3FCD10">
        <w:t xml:space="preserve"> </w:t>
      </w:r>
      <w:proofErr w:type="spellStart"/>
      <w:r w:rsidRPr="2D3FCD10">
        <w:t>klasteret</w:t>
      </w:r>
      <w:proofErr w:type="spellEnd"/>
      <w:r w:rsidRPr="2D3FCD10">
        <w:t xml:space="preserve"> I–V, </w:t>
      </w:r>
      <w:proofErr w:type="spellStart"/>
      <w:r w:rsidRPr="2D3FCD10">
        <w:t>ai</w:t>
      </w:r>
      <w:proofErr w:type="spellEnd"/>
      <w:r w:rsidRPr="2D3FCD10">
        <w:t>/</w:t>
      </w:r>
      <w:proofErr w:type="spellStart"/>
      <w:r w:rsidRPr="2D3FCD10">
        <w:t>ajo</w:t>
      </w:r>
      <w:proofErr w:type="spellEnd"/>
      <w:r w:rsidRPr="2D3FCD10">
        <w:t xml:space="preserve"> do </w:t>
      </w:r>
      <w:proofErr w:type="spellStart"/>
      <w:r w:rsidRPr="2D3FCD10">
        <w:t>të</w:t>
      </w:r>
      <w:proofErr w:type="spellEnd"/>
      <w:r w:rsidRPr="2D3FCD10">
        <w:t xml:space="preserve"> </w:t>
      </w:r>
      <w:proofErr w:type="spellStart"/>
      <w:r w:rsidRPr="2D3FCD10">
        <w:t>kryejë</w:t>
      </w:r>
      <w:proofErr w:type="spellEnd"/>
      <w:r w:rsidRPr="2D3FCD10">
        <w:t xml:space="preserve"> </w:t>
      </w:r>
      <w:proofErr w:type="spellStart"/>
      <w:r w:rsidRPr="2D3FCD10">
        <w:rPr>
          <w:b/>
          <w:bCs/>
        </w:rPr>
        <w:t>kontrollin</w:t>
      </w:r>
      <w:proofErr w:type="spellEnd"/>
      <w:r w:rsidRPr="2D3FCD10">
        <w:rPr>
          <w:b/>
          <w:bCs/>
        </w:rPr>
        <w:t xml:space="preserve"> </w:t>
      </w:r>
      <w:proofErr w:type="spellStart"/>
      <w:r w:rsidRPr="2D3FCD10">
        <w:rPr>
          <w:b/>
          <w:bCs/>
        </w:rPr>
        <w:t>metodologjik</w:t>
      </w:r>
      <w:proofErr w:type="spellEnd"/>
      <w:r w:rsidRPr="2D3FCD10">
        <w:rPr>
          <w:b/>
          <w:bCs/>
        </w:rPr>
        <w:t xml:space="preserve"> </w:t>
      </w:r>
      <w:proofErr w:type="spellStart"/>
      <w:r w:rsidRPr="2D3FCD10">
        <w:rPr>
          <w:b/>
          <w:bCs/>
        </w:rPr>
        <w:t>dhe</w:t>
      </w:r>
      <w:proofErr w:type="spellEnd"/>
      <w:r w:rsidRPr="2D3FCD10">
        <w:rPr>
          <w:b/>
          <w:bCs/>
        </w:rPr>
        <w:t xml:space="preserve"> </w:t>
      </w:r>
      <w:proofErr w:type="spellStart"/>
      <w:r w:rsidRPr="2D3FCD10">
        <w:rPr>
          <w:b/>
          <w:bCs/>
        </w:rPr>
        <w:t>sigurimin</w:t>
      </w:r>
      <w:proofErr w:type="spellEnd"/>
      <w:r w:rsidRPr="2D3FCD10">
        <w:rPr>
          <w:b/>
          <w:bCs/>
        </w:rPr>
        <w:t xml:space="preserve"> </w:t>
      </w:r>
      <w:proofErr w:type="spellStart"/>
      <w:r w:rsidRPr="2D3FCD10">
        <w:rPr>
          <w:b/>
          <w:bCs/>
        </w:rPr>
        <w:t>përfundimtar</w:t>
      </w:r>
      <w:proofErr w:type="spellEnd"/>
      <w:r w:rsidRPr="2D3FCD10">
        <w:rPr>
          <w:b/>
          <w:bCs/>
        </w:rPr>
        <w:t xml:space="preserve"> </w:t>
      </w:r>
      <w:proofErr w:type="spellStart"/>
      <w:r w:rsidRPr="2D3FCD10">
        <w:rPr>
          <w:b/>
          <w:bCs/>
        </w:rPr>
        <w:t>të</w:t>
      </w:r>
      <w:proofErr w:type="spellEnd"/>
      <w:r w:rsidRPr="2D3FCD10">
        <w:rPr>
          <w:b/>
          <w:bCs/>
        </w:rPr>
        <w:t xml:space="preserve"> </w:t>
      </w:r>
      <w:proofErr w:type="spellStart"/>
      <w:r w:rsidRPr="2D3FCD10">
        <w:rPr>
          <w:b/>
          <w:bCs/>
        </w:rPr>
        <w:t>cilësisë</w:t>
      </w:r>
      <w:proofErr w:type="spellEnd"/>
      <w:r w:rsidRPr="2D3FCD10">
        <w:t xml:space="preserve"> </w:t>
      </w:r>
      <w:proofErr w:type="spellStart"/>
      <w:r w:rsidRPr="2D3FCD10">
        <w:t>së</w:t>
      </w:r>
      <w:proofErr w:type="spellEnd"/>
      <w:r w:rsidRPr="2D3FCD10">
        <w:t xml:space="preserve"> Input Templates </w:t>
      </w:r>
      <w:proofErr w:type="spellStart"/>
      <w:r w:rsidRPr="2D3FCD10">
        <w:t>të</w:t>
      </w:r>
      <w:proofErr w:type="spellEnd"/>
      <w:r w:rsidRPr="2D3FCD10">
        <w:t xml:space="preserve"> </w:t>
      </w:r>
      <w:proofErr w:type="spellStart"/>
      <w:r w:rsidRPr="2D3FCD10">
        <w:t>përgatitura</w:t>
      </w:r>
      <w:proofErr w:type="spellEnd"/>
      <w:r w:rsidRPr="2D3FCD10">
        <w:t xml:space="preserve"> </w:t>
      </w:r>
      <w:proofErr w:type="spellStart"/>
      <w:r w:rsidRPr="2D3FCD10">
        <w:t>nga</w:t>
      </w:r>
      <w:proofErr w:type="spellEnd"/>
      <w:r w:rsidRPr="2D3FCD10">
        <w:t xml:space="preserve"> </w:t>
      </w:r>
      <w:proofErr w:type="spellStart"/>
      <w:r w:rsidRPr="2D3FCD10">
        <w:t>konsulentët</w:t>
      </w:r>
      <w:proofErr w:type="spellEnd"/>
      <w:r w:rsidRPr="2D3FCD10">
        <w:t xml:space="preserve"> e KGSC </w:t>
      </w:r>
      <w:proofErr w:type="spellStart"/>
      <w:r w:rsidRPr="2D3FCD10">
        <w:t>dhe</w:t>
      </w:r>
      <w:proofErr w:type="spellEnd"/>
      <w:r w:rsidRPr="2D3FCD10">
        <w:t xml:space="preserve"> Eco Z, </w:t>
      </w:r>
      <w:proofErr w:type="spellStart"/>
      <w:r w:rsidRPr="2D3FCD10">
        <w:t>përpara</w:t>
      </w:r>
      <w:proofErr w:type="spellEnd"/>
      <w:r w:rsidRPr="2D3FCD10">
        <w:t xml:space="preserve"> </w:t>
      </w:r>
      <w:proofErr w:type="spellStart"/>
      <w:r w:rsidRPr="2D3FCD10">
        <w:t>dorëzimit</w:t>
      </w:r>
      <w:proofErr w:type="spellEnd"/>
      <w:r w:rsidRPr="2D3FCD10">
        <w:t xml:space="preserve"> </w:t>
      </w:r>
      <w:proofErr w:type="spellStart"/>
      <w:r w:rsidRPr="2D3FCD10">
        <w:t>të</w:t>
      </w:r>
      <w:proofErr w:type="spellEnd"/>
      <w:r w:rsidRPr="2D3FCD10">
        <w:t xml:space="preserve"> tyre </w:t>
      </w:r>
      <w:proofErr w:type="spellStart"/>
      <w:r w:rsidRPr="2D3FCD10">
        <w:t>në</w:t>
      </w:r>
      <w:proofErr w:type="spellEnd"/>
      <w:r w:rsidRPr="2D3FCD10">
        <w:t xml:space="preserve"> Save the Children </w:t>
      </w:r>
      <w:proofErr w:type="spellStart"/>
      <w:r w:rsidRPr="2D3FCD10">
        <w:t>në</w:t>
      </w:r>
      <w:proofErr w:type="spellEnd"/>
      <w:r w:rsidRPr="2D3FCD10">
        <w:t xml:space="preserve"> </w:t>
      </w:r>
      <w:proofErr w:type="spellStart"/>
      <w:r w:rsidRPr="2D3FCD10">
        <w:t>Kosovë</w:t>
      </w:r>
      <w:proofErr w:type="spellEnd"/>
      <w:r w:rsidRPr="2D3FCD10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EAB027" w14:textId="3B045A9D" w:rsidR="00881C97" w:rsidRPr="002F3519" w:rsidRDefault="00C51DF7" w:rsidP="00D57CA9">
    <w:pPr>
      <w:tabs>
        <w:tab w:val="left" w:pos="1824"/>
      </w:tabs>
      <w:rPr>
        <w:sz w:val="24"/>
        <w:szCs w:val="24"/>
        <w:lang w:val="sq-AL"/>
      </w:rPr>
    </w:pPr>
    <w:r>
      <w:rPr>
        <w:noProof/>
        <w:sz w:val="24"/>
        <w:szCs w:val="24"/>
        <w:lang w:val="en-US"/>
      </w:rPr>
      <w:drawing>
        <wp:anchor distT="0" distB="0" distL="114300" distR="114300" simplePos="0" relativeHeight="251656192" behindDoc="0" locked="0" layoutInCell="1" allowOverlap="1" wp14:anchorId="6A06AADF" wp14:editId="03309714">
          <wp:simplePos x="0" y="0"/>
          <wp:positionH relativeFrom="column">
            <wp:posOffset>4505325</wp:posOffset>
          </wp:positionH>
          <wp:positionV relativeFrom="paragraph">
            <wp:posOffset>-278130</wp:posOffset>
          </wp:positionV>
          <wp:extent cx="1724025" cy="955040"/>
          <wp:effectExtent l="0" t="0" r="952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955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16"/>
        <w:szCs w:val="16"/>
        <w:lang w:val="en-US"/>
      </w:rPr>
      <w:drawing>
        <wp:anchor distT="0" distB="0" distL="114300" distR="114300" simplePos="0" relativeHeight="251664384" behindDoc="1" locked="0" layoutInCell="1" allowOverlap="1" wp14:anchorId="3720EA57" wp14:editId="5EC22739">
          <wp:simplePos x="0" y="0"/>
          <wp:positionH relativeFrom="margin">
            <wp:posOffset>-466725</wp:posOffset>
          </wp:positionH>
          <wp:positionV relativeFrom="margin">
            <wp:posOffset>-521970</wp:posOffset>
          </wp:positionV>
          <wp:extent cx="1499235" cy="400050"/>
          <wp:effectExtent l="0" t="0" r="571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923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67BD3"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63CDD238" wp14:editId="4B5F833B">
          <wp:simplePos x="0" y="0"/>
          <wp:positionH relativeFrom="margin">
            <wp:posOffset>1695450</wp:posOffset>
          </wp:positionH>
          <wp:positionV relativeFrom="margin">
            <wp:posOffset>-589280</wp:posOffset>
          </wp:positionV>
          <wp:extent cx="2189480" cy="561975"/>
          <wp:effectExtent l="0" t="0" r="0" b="0"/>
          <wp:wrapSquare wrapText="bothSides"/>
          <wp:docPr id="3" name="Picture 3" descr="STC_Logo_Eng_Horiz_ColPos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C_Logo_Eng_Horiz_ColPos_RGB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948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1C97">
      <w:rPr>
        <w:b/>
        <w:sz w:val="24"/>
        <w:szCs w:val="24"/>
        <w:lang w:val="sq-AL"/>
      </w:rPr>
      <w:t xml:space="preserve">                         </w:t>
    </w:r>
    <w:r w:rsidR="00881C97">
      <w:rPr>
        <w:b/>
        <w:sz w:val="24"/>
        <w:szCs w:val="24"/>
        <w:lang w:val="sq-AL"/>
      </w:rPr>
      <w:tab/>
    </w:r>
  </w:p>
  <w:p w14:paraId="39F9A19F" w14:textId="3C78B536" w:rsidR="00881C97" w:rsidRDefault="00881C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pt;height:11.4pt" o:bullet="t">
        <v:imagedata r:id="rId1" o:title="mso1165"/>
      </v:shape>
    </w:pict>
  </w:numPicBullet>
  <w:abstractNum w:abstractNumId="0" w15:restartNumberingAfterBreak="0">
    <w:nsid w:val="006304E8"/>
    <w:multiLevelType w:val="hybridMultilevel"/>
    <w:tmpl w:val="E0466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BA03F7"/>
    <w:multiLevelType w:val="multilevel"/>
    <w:tmpl w:val="A218F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726607"/>
    <w:multiLevelType w:val="hybridMultilevel"/>
    <w:tmpl w:val="85D4BEC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59169D"/>
    <w:multiLevelType w:val="hybridMultilevel"/>
    <w:tmpl w:val="51D82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146A2"/>
    <w:multiLevelType w:val="hybridMultilevel"/>
    <w:tmpl w:val="F6A4BDF0"/>
    <w:lvl w:ilvl="0" w:tplc="42F41ECC">
      <w:start w:val="1"/>
      <w:numFmt w:val="decimal"/>
      <w:lvlText w:val="%1."/>
      <w:lvlJc w:val="left"/>
      <w:pPr>
        <w:ind w:left="720" w:hanging="360"/>
      </w:pPr>
    </w:lvl>
    <w:lvl w:ilvl="1" w:tplc="DE6669E8">
      <w:start w:val="1"/>
      <w:numFmt w:val="lowerLetter"/>
      <w:lvlText w:val="%2."/>
      <w:lvlJc w:val="left"/>
      <w:pPr>
        <w:ind w:left="1440" w:hanging="360"/>
      </w:pPr>
    </w:lvl>
    <w:lvl w:ilvl="2" w:tplc="62ACCD76">
      <w:start w:val="1"/>
      <w:numFmt w:val="lowerRoman"/>
      <w:lvlText w:val="%3."/>
      <w:lvlJc w:val="right"/>
      <w:pPr>
        <w:ind w:left="2160" w:hanging="180"/>
      </w:pPr>
    </w:lvl>
    <w:lvl w:ilvl="3" w:tplc="A18853F0">
      <w:start w:val="1"/>
      <w:numFmt w:val="decimal"/>
      <w:lvlText w:val="%4."/>
      <w:lvlJc w:val="left"/>
      <w:pPr>
        <w:ind w:left="2880" w:hanging="360"/>
      </w:pPr>
    </w:lvl>
    <w:lvl w:ilvl="4" w:tplc="A32EB9EC">
      <w:start w:val="1"/>
      <w:numFmt w:val="lowerLetter"/>
      <w:lvlText w:val="%5."/>
      <w:lvlJc w:val="left"/>
      <w:pPr>
        <w:ind w:left="3600" w:hanging="360"/>
      </w:pPr>
    </w:lvl>
    <w:lvl w:ilvl="5" w:tplc="229AD272">
      <w:start w:val="1"/>
      <w:numFmt w:val="lowerRoman"/>
      <w:lvlText w:val="%6."/>
      <w:lvlJc w:val="right"/>
      <w:pPr>
        <w:ind w:left="4320" w:hanging="180"/>
      </w:pPr>
    </w:lvl>
    <w:lvl w:ilvl="6" w:tplc="12C8DDDC">
      <w:start w:val="1"/>
      <w:numFmt w:val="decimal"/>
      <w:lvlText w:val="%7."/>
      <w:lvlJc w:val="left"/>
      <w:pPr>
        <w:ind w:left="5040" w:hanging="360"/>
      </w:pPr>
    </w:lvl>
    <w:lvl w:ilvl="7" w:tplc="F714452A">
      <w:start w:val="1"/>
      <w:numFmt w:val="lowerLetter"/>
      <w:lvlText w:val="%8."/>
      <w:lvlJc w:val="left"/>
      <w:pPr>
        <w:ind w:left="5760" w:hanging="360"/>
      </w:pPr>
    </w:lvl>
    <w:lvl w:ilvl="8" w:tplc="EBD4C54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BAFF55"/>
    <w:multiLevelType w:val="hybridMultilevel"/>
    <w:tmpl w:val="B41896D4"/>
    <w:lvl w:ilvl="0" w:tplc="C75CBE7C">
      <w:start w:val="1"/>
      <w:numFmt w:val="decimal"/>
      <w:lvlText w:val="%1."/>
      <w:lvlJc w:val="left"/>
      <w:pPr>
        <w:ind w:left="720" w:hanging="360"/>
      </w:pPr>
    </w:lvl>
    <w:lvl w:ilvl="1" w:tplc="3D66FCDC">
      <w:start w:val="1"/>
      <w:numFmt w:val="lowerLetter"/>
      <w:lvlText w:val="%2."/>
      <w:lvlJc w:val="left"/>
      <w:pPr>
        <w:ind w:left="1440" w:hanging="360"/>
      </w:pPr>
    </w:lvl>
    <w:lvl w:ilvl="2" w:tplc="1F00B0B8">
      <w:start w:val="1"/>
      <w:numFmt w:val="lowerRoman"/>
      <w:lvlText w:val="%3."/>
      <w:lvlJc w:val="right"/>
      <w:pPr>
        <w:ind w:left="2160" w:hanging="180"/>
      </w:pPr>
    </w:lvl>
    <w:lvl w:ilvl="3" w:tplc="356A8F7A">
      <w:start w:val="1"/>
      <w:numFmt w:val="decimal"/>
      <w:lvlText w:val="%4."/>
      <w:lvlJc w:val="left"/>
      <w:pPr>
        <w:ind w:left="2880" w:hanging="360"/>
      </w:pPr>
    </w:lvl>
    <w:lvl w:ilvl="4" w:tplc="A88CB664">
      <w:start w:val="1"/>
      <w:numFmt w:val="lowerLetter"/>
      <w:lvlText w:val="%5."/>
      <w:lvlJc w:val="left"/>
      <w:pPr>
        <w:ind w:left="3600" w:hanging="360"/>
      </w:pPr>
    </w:lvl>
    <w:lvl w:ilvl="5" w:tplc="8D4890A4">
      <w:start w:val="1"/>
      <w:numFmt w:val="lowerRoman"/>
      <w:lvlText w:val="%6."/>
      <w:lvlJc w:val="right"/>
      <w:pPr>
        <w:ind w:left="4320" w:hanging="180"/>
      </w:pPr>
    </w:lvl>
    <w:lvl w:ilvl="6" w:tplc="79285FE6">
      <w:start w:val="1"/>
      <w:numFmt w:val="decimal"/>
      <w:lvlText w:val="%7."/>
      <w:lvlJc w:val="left"/>
      <w:pPr>
        <w:ind w:left="5040" w:hanging="360"/>
      </w:pPr>
    </w:lvl>
    <w:lvl w:ilvl="7" w:tplc="8736B11C">
      <w:start w:val="1"/>
      <w:numFmt w:val="lowerLetter"/>
      <w:lvlText w:val="%8."/>
      <w:lvlJc w:val="left"/>
      <w:pPr>
        <w:ind w:left="5760" w:hanging="360"/>
      </w:pPr>
    </w:lvl>
    <w:lvl w:ilvl="8" w:tplc="11205F7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887CC3"/>
    <w:multiLevelType w:val="hybridMultilevel"/>
    <w:tmpl w:val="3F24CAE6"/>
    <w:lvl w:ilvl="0" w:tplc="3F4E18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D1942"/>
    <w:multiLevelType w:val="hybridMultilevel"/>
    <w:tmpl w:val="015EC796"/>
    <w:lvl w:ilvl="0" w:tplc="BB9CC584">
      <w:start w:val="26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BB1286"/>
    <w:multiLevelType w:val="hybridMultilevel"/>
    <w:tmpl w:val="C996F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DB5C2E"/>
    <w:multiLevelType w:val="hybridMultilevel"/>
    <w:tmpl w:val="44747A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1C4D9F"/>
    <w:multiLevelType w:val="hybridMultilevel"/>
    <w:tmpl w:val="BC4893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53319A"/>
    <w:multiLevelType w:val="hybridMultilevel"/>
    <w:tmpl w:val="17461F80"/>
    <w:lvl w:ilvl="0" w:tplc="BCAED2A8">
      <w:start w:val="487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CE7BC4"/>
    <w:multiLevelType w:val="hybridMultilevel"/>
    <w:tmpl w:val="0622AF1A"/>
    <w:lvl w:ilvl="0" w:tplc="866092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140C6E"/>
    <w:multiLevelType w:val="hybridMultilevel"/>
    <w:tmpl w:val="7A70A048"/>
    <w:lvl w:ilvl="0" w:tplc="094E7A70">
      <w:start w:val="1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062DBA"/>
    <w:multiLevelType w:val="hybridMultilevel"/>
    <w:tmpl w:val="07EC5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E75C2A"/>
    <w:multiLevelType w:val="hybridMultilevel"/>
    <w:tmpl w:val="85881BEE"/>
    <w:lvl w:ilvl="0" w:tplc="4636D84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694C88"/>
    <w:multiLevelType w:val="hybridMultilevel"/>
    <w:tmpl w:val="628068A4"/>
    <w:lvl w:ilvl="0" w:tplc="23281BE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B3D396"/>
    <w:multiLevelType w:val="hybridMultilevel"/>
    <w:tmpl w:val="D6622464"/>
    <w:lvl w:ilvl="0" w:tplc="7D2093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E2DF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D699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7C97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88B4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5817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CE9F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28BF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3880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845F26"/>
    <w:multiLevelType w:val="hybridMultilevel"/>
    <w:tmpl w:val="18280E8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355E96"/>
    <w:multiLevelType w:val="hybridMultilevel"/>
    <w:tmpl w:val="D0EC91EC"/>
    <w:lvl w:ilvl="0" w:tplc="0809000F">
      <w:start w:val="8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57A4036B"/>
    <w:multiLevelType w:val="hybridMultilevel"/>
    <w:tmpl w:val="A4CCA3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06295E"/>
    <w:multiLevelType w:val="hybridMultilevel"/>
    <w:tmpl w:val="913C39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55F1CD"/>
    <w:multiLevelType w:val="hybridMultilevel"/>
    <w:tmpl w:val="0C242A3C"/>
    <w:lvl w:ilvl="0" w:tplc="976EC4FE">
      <w:start w:val="1"/>
      <w:numFmt w:val="decimal"/>
      <w:lvlText w:val="%1."/>
      <w:lvlJc w:val="left"/>
      <w:pPr>
        <w:ind w:left="720" w:hanging="360"/>
      </w:pPr>
    </w:lvl>
    <w:lvl w:ilvl="1" w:tplc="DADCAFF2">
      <w:start w:val="1"/>
      <w:numFmt w:val="lowerLetter"/>
      <w:lvlText w:val="%2."/>
      <w:lvlJc w:val="left"/>
      <w:pPr>
        <w:ind w:left="1440" w:hanging="360"/>
      </w:pPr>
    </w:lvl>
    <w:lvl w:ilvl="2" w:tplc="783E66CA">
      <w:start w:val="1"/>
      <w:numFmt w:val="lowerRoman"/>
      <w:lvlText w:val="%3."/>
      <w:lvlJc w:val="right"/>
      <w:pPr>
        <w:ind w:left="2160" w:hanging="180"/>
      </w:pPr>
    </w:lvl>
    <w:lvl w:ilvl="3" w:tplc="C84A676E">
      <w:start w:val="1"/>
      <w:numFmt w:val="decimal"/>
      <w:lvlText w:val="%4."/>
      <w:lvlJc w:val="left"/>
      <w:pPr>
        <w:ind w:left="2880" w:hanging="360"/>
      </w:pPr>
    </w:lvl>
    <w:lvl w:ilvl="4" w:tplc="5784D7C4">
      <w:start w:val="1"/>
      <w:numFmt w:val="lowerLetter"/>
      <w:lvlText w:val="%5."/>
      <w:lvlJc w:val="left"/>
      <w:pPr>
        <w:ind w:left="3600" w:hanging="360"/>
      </w:pPr>
    </w:lvl>
    <w:lvl w:ilvl="5" w:tplc="01405892">
      <w:start w:val="1"/>
      <w:numFmt w:val="lowerRoman"/>
      <w:lvlText w:val="%6."/>
      <w:lvlJc w:val="right"/>
      <w:pPr>
        <w:ind w:left="4320" w:hanging="180"/>
      </w:pPr>
    </w:lvl>
    <w:lvl w:ilvl="6" w:tplc="5E9CFCF8">
      <w:start w:val="1"/>
      <w:numFmt w:val="decimal"/>
      <w:lvlText w:val="%7."/>
      <w:lvlJc w:val="left"/>
      <w:pPr>
        <w:ind w:left="5040" w:hanging="360"/>
      </w:pPr>
    </w:lvl>
    <w:lvl w:ilvl="7" w:tplc="3A02B526">
      <w:start w:val="1"/>
      <w:numFmt w:val="lowerLetter"/>
      <w:lvlText w:val="%8."/>
      <w:lvlJc w:val="left"/>
      <w:pPr>
        <w:ind w:left="5760" w:hanging="360"/>
      </w:pPr>
    </w:lvl>
    <w:lvl w:ilvl="8" w:tplc="1514FBB6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BB70C1"/>
    <w:multiLevelType w:val="hybridMultilevel"/>
    <w:tmpl w:val="BBF65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D629E0"/>
    <w:multiLevelType w:val="hybridMultilevel"/>
    <w:tmpl w:val="3C4A5D6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6662FBB"/>
    <w:multiLevelType w:val="hybridMultilevel"/>
    <w:tmpl w:val="9E022012"/>
    <w:lvl w:ilvl="0" w:tplc="FA8C8928">
      <w:start w:val="6"/>
      <w:numFmt w:val="bullet"/>
      <w:lvlText w:val="-"/>
      <w:lvlJc w:val="left"/>
      <w:pPr>
        <w:ind w:left="780" w:hanging="360"/>
      </w:pPr>
      <w:rPr>
        <w:rFonts w:ascii="Aptos" w:eastAsia="Gill Sans Infant Std" w:hAnsi="Aptos" w:cs="Gill Sans Infant Std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6BB268C7"/>
    <w:multiLevelType w:val="hybridMultilevel"/>
    <w:tmpl w:val="F60E3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2231FC"/>
    <w:multiLevelType w:val="hybridMultilevel"/>
    <w:tmpl w:val="A094FC60"/>
    <w:lvl w:ilvl="0" w:tplc="B30A04C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282901"/>
    <w:multiLevelType w:val="hybridMultilevel"/>
    <w:tmpl w:val="6F50B8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F7034B"/>
    <w:multiLevelType w:val="hybridMultilevel"/>
    <w:tmpl w:val="B30EB7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761E8D"/>
    <w:multiLevelType w:val="hybridMultilevel"/>
    <w:tmpl w:val="8AAA10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5"/>
  </w:num>
  <w:num w:numId="3">
    <w:abstractNumId w:val="22"/>
  </w:num>
  <w:num w:numId="4">
    <w:abstractNumId w:val="4"/>
  </w:num>
  <w:num w:numId="5">
    <w:abstractNumId w:val="27"/>
  </w:num>
  <w:num w:numId="6">
    <w:abstractNumId w:val="12"/>
  </w:num>
  <w:num w:numId="7">
    <w:abstractNumId w:val="23"/>
  </w:num>
  <w:num w:numId="8">
    <w:abstractNumId w:val="9"/>
  </w:num>
  <w:num w:numId="9">
    <w:abstractNumId w:val="20"/>
  </w:num>
  <w:num w:numId="10">
    <w:abstractNumId w:val="15"/>
  </w:num>
  <w:num w:numId="11">
    <w:abstractNumId w:val="3"/>
  </w:num>
  <w:num w:numId="12">
    <w:abstractNumId w:val="10"/>
  </w:num>
  <w:num w:numId="13">
    <w:abstractNumId w:val="0"/>
  </w:num>
  <w:num w:numId="14">
    <w:abstractNumId w:val="19"/>
  </w:num>
  <w:num w:numId="15">
    <w:abstractNumId w:val="7"/>
  </w:num>
  <w:num w:numId="16">
    <w:abstractNumId w:val="13"/>
  </w:num>
  <w:num w:numId="17">
    <w:abstractNumId w:val="16"/>
  </w:num>
  <w:num w:numId="18">
    <w:abstractNumId w:val="28"/>
  </w:num>
  <w:num w:numId="19">
    <w:abstractNumId w:val="11"/>
  </w:num>
  <w:num w:numId="20">
    <w:abstractNumId w:val="14"/>
  </w:num>
  <w:num w:numId="21">
    <w:abstractNumId w:val="6"/>
  </w:num>
  <w:num w:numId="22">
    <w:abstractNumId w:val="21"/>
  </w:num>
  <w:num w:numId="23">
    <w:abstractNumId w:val="26"/>
  </w:num>
  <w:num w:numId="24">
    <w:abstractNumId w:val="25"/>
  </w:num>
  <w:num w:numId="25">
    <w:abstractNumId w:val="18"/>
  </w:num>
  <w:num w:numId="26">
    <w:abstractNumId w:val="1"/>
  </w:num>
  <w:num w:numId="27">
    <w:abstractNumId w:val="8"/>
  </w:num>
  <w:num w:numId="28">
    <w:abstractNumId w:val="30"/>
  </w:num>
  <w:num w:numId="29">
    <w:abstractNumId w:val="2"/>
  </w:num>
  <w:num w:numId="30">
    <w:abstractNumId w:val="24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axMDUwMzI2MTUzNzBQ0lEKTi0uzszPAykwrAUA3niu8CwAAAA="/>
  </w:docVars>
  <w:rsids>
    <w:rsidRoot w:val="00D70E34"/>
    <w:rsid w:val="00017892"/>
    <w:rsid w:val="00024C85"/>
    <w:rsid w:val="0006671F"/>
    <w:rsid w:val="0008086B"/>
    <w:rsid w:val="000A20CA"/>
    <w:rsid w:val="000E403C"/>
    <w:rsid w:val="000F2E52"/>
    <w:rsid w:val="000F6B05"/>
    <w:rsid w:val="00122891"/>
    <w:rsid w:val="001350F1"/>
    <w:rsid w:val="00140DED"/>
    <w:rsid w:val="001875AB"/>
    <w:rsid w:val="001A556D"/>
    <w:rsid w:val="001F3603"/>
    <w:rsid w:val="00200D6B"/>
    <w:rsid w:val="00215ECF"/>
    <w:rsid w:val="00222BFC"/>
    <w:rsid w:val="00234AC5"/>
    <w:rsid w:val="00271610"/>
    <w:rsid w:val="00275CD1"/>
    <w:rsid w:val="00291B4B"/>
    <w:rsid w:val="00297FD6"/>
    <w:rsid w:val="002B75D1"/>
    <w:rsid w:val="002D49F5"/>
    <w:rsid w:val="002F070D"/>
    <w:rsid w:val="003012A6"/>
    <w:rsid w:val="003217AB"/>
    <w:rsid w:val="00324155"/>
    <w:rsid w:val="00355251"/>
    <w:rsid w:val="00367BD3"/>
    <w:rsid w:val="00387FE2"/>
    <w:rsid w:val="003A601E"/>
    <w:rsid w:val="003D46B1"/>
    <w:rsid w:val="00410A24"/>
    <w:rsid w:val="00420628"/>
    <w:rsid w:val="00437569"/>
    <w:rsid w:val="004E2C62"/>
    <w:rsid w:val="0052307E"/>
    <w:rsid w:val="00531D1C"/>
    <w:rsid w:val="0056506E"/>
    <w:rsid w:val="0057469E"/>
    <w:rsid w:val="005C3424"/>
    <w:rsid w:val="00625BF1"/>
    <w:rsid w:val="00643706"/>
    <w:rsid w:val="006537E2"/>
    <w:rsid w:val="006814D0"/>
    <w:rsid w:val="006A47B8"/>
    <w:rsid w:val="006D3A8E"/>
    <w:rsid w:val="00713876"/>
    <w:rsid w:val="00740CD4"/>
    <w:rsid w:val="007557AF"/>
    <w:rsid w:val="00761FFE"/>
    <w:rsid w:val="00793B0C"/>
    <w:rsid w:val="007C35E6"/>
    <w:rsid w:val="007C528E"/>
    <w:rsid w:val="00881C97"/>
    <w:rsid w:val="008860A2"/>
    <w:rsid w:val="008B003C"/>
    <w:rsid w:val="008C7FD9"/>
    <w:rsid w:val="008D7B01"/>
    <w:rsid w:val="008F4CBE"/>
    <w:rsid w:val="009166C6"/>
    <w:rsid w:val="00966570"/>
    <w:rsid w:val="00983644"/>
    <w:rsid w:val="009869D5"/>
    <w:rsid w:val="009945CA"/>
    <w:rsid w:val="009A2924"/>
    <w:rsid w:val="009B1460"/>
    <w:rsid w:val="009C5F31"/>
    <w:rsid w:val="009D116A"/>
    <w:rsid w:val="009D2F79"/>
    <w:rsid w:val="009D449D"/>
    <w:rsid w:val="00A71A1D"/>
    <w:rsid w:val="00A82031"/>
    <w:rsid w:val="00AE4F03"/>
    <w:rsid w:val="00B025DC"/>
    <w:rsid w:val="00B3302E"/>
    <w:rsid w:val="00B356F1"/>
    <w:rsid w:val="00B6548E"/>
    <w:rsid w:val="00B7483B"/>
    <w:rsid w:val="00B94C70"/>
    <w:rsid w:val="00BA416C"/>
    <w:rsid w:val="00BB382B"/>
    <w:rsid w:val="00BC1911"/>
    <w:rsid w:val="00BE1D84"/>
    <w:rsid w:val="00C405EF"/>
    <w:rsid w:val="00C51DF7"/>
    <w:rsid w:val="00C8470F"/>
    <w:rsid w:val="00C914F2"/>
    <w:rsid w:val="00CC71B0"/>
    <w:rsid w:val="00CD7253"/>
    <w:rsid w:val="00D57CA9"/>
    <w:rsid w:val="00D60406"/>
    <w:rsid w:val="00D70E34"/>
    <w:rsid w:val="00D7479C"/>
    <w:rsid w:val="00D758C3"/>
    <w:rsid w:val="00D86930"/>
    <w:rsid w:val="00DA4EFC"/>
    <w:rsid w:val="00DB0EA4"/>
    <w:rsid w:val="00DE3E0A"/>
    <w:rsid w:val="00E1131D"/>
    <w:rsid w:val="00E13E5D"/>
    <w:rsid w:val="00E24566"/>
    <w:rsid w:val="00E7587E"/>
    <w:rsid w:val="00E950D8"/>
    <w:rsid w:val="00EA1941"/>
    <w:rsid w:val="00EC5D85"/>
    <w:rsid w:val="00EF4D36"/>
    <w:rsid w:val="00F00E4B"/>
    <w:rsid w:val="00F4515C"/>
    <w:rsid w:val="00F46A22"/>
    <w:rsid w:val="00F476BD"/>
    <w:rsid w:val="00F514A2"/>
    <w:rsid w:val="00F56254"/>
    <w:rsid w:val="00F65C07"/>
    <w:rsid w:val="00F65E2D"/>
    <w:rsid w:val="00F715D9"/>
    <w:rsid w:val="00F74F91"/>
    <w:rsid w:val="00F9353C"/>
    <w:rsid w:val="00FB1FF3"/>
    <w:rsid w:val="00FB6284"/>
    <w:rsid w:val="0151B36C"/>
    <w:rsid w:val="0193BCF2"/>
    <w:rsid w:val="01C9B32E"/>
    <w:rsid w:val="06C108D2"/>
    <w:rsid w:val="080BB4E8"/>
    <w:rsid w:val="0859BB47"/>
    <w:rsid w:val="09514B68"/>
    <w:rsid w:val="09814B06"/>
    <w:rsid w:val="0B083C62"/>
    <w:rsid w:val="0B75B981"/>
    <w:rsid w:val="12A6E08A"/>
    <w:rsid w:val="14F6D08C"/>
    <w:rsid w:val="1785B29F"/>
    <w:rsid w:val="17DF8BE2"/>
    <w:rsid w:val="1981723A"/>
    <w:rsid w:val="1983942E"/>
    <w:rsid w:val="1AAAE724"/>
    <w:rsid w:val="1BE526DB"/>
    <w:rsid w:val="1F69AD72"/>
    <w:rsid w:val="207DA405"/>
    <w:rsid w:val="226D9A03"/>
    <w:rsid w:val="24AADE11"/>
    <w:rsid w:val="27CB88B9"/>
    <w:rsid w:val="2D3FCD10"/>
    <w:rsid w:val="2E742FF8"/>
    <w:rsid w:val="32298A7A"/>
    <w:rsid w:val="32540330"/>
    <w:rsid w:val="329B3F7E"/>
    <w:rsid w:val="34C09CEB"/>
    <w:rsid w:val="371D6FCC"/>
    <w:rsid w:val="38700FC0"/>
    <w:rsid w:val="38989B9D"/>
    <w:rsid w:val="3A6A4899"/>
    <w:rsid w:val="3B94667C"/>
    <w:rsid w:val="3CA6BC07"/>
    <w:rsid w:val="3E1187B4"/>
    <w:rsid w:val="40C16A31"/>
    <w:rsid w:val="445CF4DF"/>
    <w:rsid w:val="454B2211"/>
    <w:rsid w:val="455DF037"/>
    <w:rsid w:val="45BD71C8"/>
    <w:rsid w:val="46FE4B10"/>
    <w:rsid w:val="4CC17708"/>
    <w:rsid w:val="4DA350A8"/>
    <w:rsid w:val="4DD17875"/>
    <w:rsid w:val="4E03951E"/>
    <w:rsid w:val="4EB62901"/>
    <w:rsid w:val="501FCECA"/>
    <w:rsid w:val="50AC9D9F"/>
    <w:rsid w:val="51624A40"/>
    <w:rsid w:val="517EE8D4"/>
    <w:rsid w:val="5366C355"/>
    <w:rsid w:val="54085993"/>
    <w:rsid w:val="55D2A898"/>
    <w:rsid w:val="5635A913"/>
    <w:rsid w:val="566BC5F0"/>
    <w:rsid w:val="567D84E1"/>
    <w:rsid w:val="590905BB"/>
    <w:rsid w:val="5963EE81"/>
    <w:rsid w:val="5CD47CE8"/>
    <w:rsid w:val="6007E9DF"/>
    <w:rsid w:val="60AEB544"/>
    <w:rsid w:val="61664019"/>
    <w:rsid w:val="64B6CE57"/>
    <w:rsid w:val="65D66252"/>
    <w:rsid w:val="6D1E0722"/>
    <w:rsid w:val="73FC2251"/>
    <w:rsid w:val="76E347B2"/>
    <w:rsid w:val="77978D5A"/>
    <w:rsid w:val="779AF002"/>
    <w:rsid w:val="7947327F"/>
    <w:rsid w:val="7A2B6954"/>
    <w:rsid w:val="7B751612"/>
    <w:rsid w:val="7ED3870A"/>
    <w:rsid w:val="7F11E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51CDD395"/>
  <w15:docId w15:val="{2DD2A23C-C686-48E6-A437-F85052232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uiPriority w:val="9"/>
    <w:unhideWhenUsed/>
    <w:qFormat/>
    <w:rsid w:val="2D3FCD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05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05EF"/>
  </w:style>
  <w:style w:type="paragraph" w:styleId="Footer">
    <w:name w:val="footer"/>
    <w:basedOn w:val="Normal"/>
    <w:link w:val="FooterChar"/>
    <w:uiPriority w:val="99"/>
    <w:unhideWhenUsed/>
    <w:rsid w:val="00C405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05EF"/>
  </w:style>
  <w:style w:type="table" w:styleId="TableGrid">
    <w:name w:val="Table Grid"/>
    <w:basedOn w:val="TableNormal"/>
    <w:uiPriority w:val="39"/>
    <w:rsid w:val="00135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50F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67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71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166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166C6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166C6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66C6"/>
    <w:rPr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66C6"/>
    <w:rPr>
      <w:b/>
      <w:bCs/>
      <w:sz w:val="20"/>
      <w:szCs w:val="20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61F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61FFE"/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y2iqfc">
    <w:name w:val="y2iqfc"/>
    <w:basedOn w:val="DefaultParagraphFont"/>
    <w:rsid w:val="00761FFE"/>
  </w:style>
  <w:style w:type="paragraph" w:styleId="Revision">
    <w:name w:val="Revision"/>
    <w:hidden/>
    <w:uiPriority w:val="99"/>
    <w:semiHidden/>
    <w:rsid w:val="00F5625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67BD3"/>
    <w:rPr>
      <w:color w:val="0563C1" w:themeColor="hyperlink"/>
      <w:u w:val="single"/>
    </w:rPr>
  </w:style>
  <w:style w:type="paragraph" w:styleId="FootnoteText">
    <w:name w:val="footnote text"/>
    <w:basedOn w:val="Normal"/>
    <w:uiPriority w:val="99"/>
    <w:semiHidden/>
    <w:unhideWhenUsed/>
    <w:rsid w:val="2D3FCD10"/>
    <w:pPr>
      <w:spacing w:after="0" w:line="240" w:lineRule="auto"/>
    </w:pPr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2D3FCD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7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33FE14FD9B0C4EBFD2B1BA47370AA6" ma:contentTypeVersion="11" ma:contentTypeDescription="Create a new document." ma:contentTypeScope="" ma:versionID="b137b793c15e624ba78d9f4046ae62e6">
  <xsd:schema xmlns:xsd="http://www.w3.org/2001/XMLSchema" xmlns:xs="http://www.w3.org/2001/XMLSchema" xmlns:p="http://schemas.microsoft.com/office/2006/metadata/properties" xmlns:ns2="28ef65ec-d1dc-49f3-82c0-0dce556432a7" xmlns:ns3="9003371a-fd26-4709-b360-d3b3695d59a6" targetNamespace="http://schemas.microsoft.com/office/2006/metadata/properties" ma:root="true" ma:fieldsID="6fa4f7212259aaba11e6c071d8a8ebec" ns2:_="" ns3:_="">
    <xsd:import namespace="28ef65ec-d1dc-49f3-82c0-0dce556432a7"/>
    <xsd:import namespace="9003371a-fd26-4709-b360-d3b3695d59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f65ec-d1dc-49f3-82c0-0dce556432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23ec234-cbf3-4cc2-a0ae-2bfafc310c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03371a-fd26-4709-b360-d3b3695d59a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db523ad-4c40-4515-b653-b45146cf66fa}" ma:internalName="TaxCatchAll" ma:showField="CatchAllData" ma:web="9003371a-fd26-4709-b360-d3b3695d59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ef65ec-d1dc-49f3-82c0-0dce556432a7">
      <Terms xmlns="http://schemas.microsoft.com/office/infopath/2007/PartnerControls"/>
    </lcf76f155ced4ddcb4097134ff3c332f>
    <TaxCatchAll xmlns="9003371a-fd26-4709-b360-d3b3695d59a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D6767E-CF76-422B-9ED1-65045370F1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ef65ec-d1dc-49f3-82c0-0dce556432a7"/>
    <ds:schemaRef ds:uri="9003371a-fd26-4709-b360-d3b3695d59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25847E-2C2E-42DA-9957-8160828407D8}">
  <ds:schemaRefs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purl.org/dc/terms/"/>
    <ds:schemaRef ds:uri="http://purl.org/dc/elements/1.1/"/>
    <ds:schemaRef ds:uri="http://schemas.microsoft.com/office/2006/documentManagement/types"/>
    <ds:schemaRef ds:uri="9003371a-fd26-4709-b360-d3b3695d59a6"/>
    <ds:schemaRef ds:uri="28ef65ec-d1dc-49f3-82c0-0dce556432a7"/>
  </ds:schemaRefs>
</ds:datastoreItem>
</file>

<file path=customXml/itemProps3.xml><?xml version="1.0" encoding="utf-8"?>
<ds:datastoreItem xmlns:ds="http://schemas.openxmlformats.org/officeDocument/2006/customXml" ds:itemID="{3BC4F083-FC5E-463C-B8E2-101055B8721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9DC1FD-0B2E-4C0F-B377-8B28FC3DD51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ef3d19-1651-4452-b761-dc2414bf0416}" enabled="0" method="" siteId="{37ef3d19-1651-4452-b761-dc2414bf041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2052</Words>
  <Characters>11702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Safci, Senem</dc:creator>
  <cp:lastModifiedBy>Lenovo</cp:lastModifiedBy>
  <cp:revision>2</cp:revision>
  <dcterms:created xsi:type="dcterms:W3CDTF">2026-07-07T10:21:00Z</dcterms:created>
  <dcterms:modified xsi:type="dcterms:W3CDTF">2026-07-07T10:21:00Z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0x010100DD33FE14FD9B0C4EBFD2B1BA47370AA6</vt:lpwstr>
  </property>
  <property fmtid="{D5CDD505-2E9C-101B-9397-08002B2CF9AE}" pid="3" name="MediaServiceImageTags">
    <vt:lpwstr/>
  </property>
</Properties>
</file>